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2A" w:rsidRDefault="007F0E5D">
      <w:pPr>
        <w:pBdr>
          <w:top w:val="nil"/>
          <w:left w:val="nil"/>
          <w:bottom w:val="nil"/>
          <w:right w:val="nil"/>
          <w:between w:val="nil"/>
        </w:pBdr>
        <w:spacing w:after="240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Minősített szótöbbség</w:t>
      </w:r>
    </w:p>
    <w:p w:rsidR="00D43A2A" w:rsidRDefault="007F0E5D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 Főváros XI. Kerület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Újbuda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Önkormányzata Képviselő-testülete</w:t>
      </w:r>
    </w:p>
    <w:p w:rsidR="00D43A2A" w:rsidRDefault="007F0E5D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./2018. (.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 önkormányzati rendelete</w:t>
      </w:r>
    </w:p>
    <w:p w:rsidR="00D43A2A" w:rsidRDefault="007F0E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Budapest XI. kerület, Gazdagréti út – Rétköz u. – Háromszék u. – Sasadi út – Budaörsi út – kerülethatár által határolt terület kerületi építési szabályzatáról</w:t>
      </w:r>
    </w:p>
    <w:p w:rsidR="00D43A2A" w:rsidRDefault="00D43A2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A2A" w:rsidRDefault="007F0E5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43A2A" w:rsidRDefault="007F0E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Budapest Főváros XI. Kerület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Újbuda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Önkormányzata Képviselő-testülete az épített környezet alakításáról és védelméről szóló 1997. évi LXXVIII. törvény 62. § (6) bekezdés 6. pontjában kapott felhatalmazás alapján, az épített környezet alakításáról és védelm</w:t>
      </w:r>
      <w:r>
        <w:rPr>
          <w:rFonts w:ascii="Times New Roman" w:eastAsia="Times New Roman" w:hAnsi="Times New Roman" w:cs="Times New Roman"/>
          <w:sz w:val="24"/>
          <w:szCs w:val="24"/>
        </w:rPr>
        <w:t>éről szóló 1997. évi LXXVIII. törvény 13. § (1) bekezdésében, valamint a Magyarország helyi önkormányzatairól szóló 2011. évi CLXXXIX. törvény 23. § (5) bekezdésének 6. pontjában meghatározott feladatkörében eljárva a következőket rendeli el:</w:t>
      </w:r>
    </w:p>
    <w:p w:rsidR="00D43A2A" w:rsidRDefault="007F0E5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3A2A" w:rsidRDefault="007F0E5D">
      <w:pPr>
        <w:spacing w:before="60"/>
        <w:ind w:left="560" w:hanging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I.   FEJEZE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proofErr w:type="gramEnd"/>
    </w:p>
    <w:p w:rsidR="00D43A2A" w:rsidRDefault="00D43A2A">
      <w:pPr>
        <w:spacing w:before="60"/>
        <w:ind w:left="560" w:hanging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A2A" w:rsidRDefault="007F0E5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ÁLTALÁNOS RENDELKEZÉSEK</w:t>
      </w:r>
    </w:p>
    <w:p w:rsidR="00D43A2A" w:rsidRDefault="00D43A2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A2A" w:rsidRDefault="007F0E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  A rendelet hatálya</w:t>
      </w:r>
    </w:p>
    <w:p w:rsidR="00D43A2A" w:rsidRDefault="00D43A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§ </w:t>
      </w:r>
      <w:r>
        <w:rPr>
          <w:rFonts w:ascii="Times New Roman" w:eastAsia="Times New Roman" w:hAnsi="Times New Roman" w:cs="Times New Roman"/>
          <w:sz w:val="24"/>
          <w:szCs w:val="24"/>
        </w:rPr>
        <w:t>Jelen rendelet hatálya a Budapest XI. kerület, Gazdagréti út – Rétköz utca – Háromszék utca - Sasadi út – Budaörsi út – kerülethatár által határolt területre (továbbiakban: Szabályozási terület) ter</w:t>
      </w:r>
      <w:r>
        <w:rPr>
          <w:rFonts w:ascii="Times New Roman" w:eastAsia="Times New Roman" w:hAnsi="Times New Roman" w:cs="Times New Roman"/>
          <w:sz w:val="24"/>
          <w:szCs w:val="24"/>
        </w:rPr>
        <w:t>jed ki.</w:t>
      </w:r>
    </w:p>
    <w:p w:rsidR="00D43A2A" w:rsidRDefault="00D43A2A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D43A2A">
      <w:pPr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  Az előírások alkalmazása</w:t>
      </w:r>
    </w:p>
    <w:p w:rsidR="00D43A2A" w:rsidRDefault="00D43A2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Szabályozási területen az Országos Településrendezési és Építési Követelményekről szóló 253/1997. (XII. 20.) Kormányrendelet (a továbbiakban: OTÉK) és a Fővárosi Közgyűlés 1651/2017. (XII. 6.) számú határ</w:t>
      </w:r>
      <w:r>
        <w:rPr>
          <w:rFonts w:ascii="Times New Roman" w:eastAsia="Times New Roman" w:hAnsi="Times New Roman" w:cs="Times New Roman"/>
          <w:sz w:val="24"/>
          <w:szCs w:val="24"/>
        </w:rPr>
        <w:t>ozatával elfogadott Fővárosi Településszerkezeti Terv (a továbbiakban: TSZT) vonatkozó előírásait jelen rendeletben foglaltakkal együtt kell alkalmazni és az általános érvényű rendelkezések, hatósági előírások és szabványok vonatkozó előírásait kell betart</w:t>
      </w:r>
      <w:r>
        <w:rPr>
          <w:rFonts w:ascii="Times New Roman" w:eastAsia="Times New Roman" w:hAnsi="Times New Roman" w:cs="Times New Roman"/>
          <w:sz w:val="24"/>
          <w:szCs w:val="24"/>
        </w:rPr>
        <w:t>ani.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rendelet mellékletei:</w:t>
      </w:r>
    </w:p>
    <w:p w:rsidR="00D43A2A" w:rsidRDefault="007F0E5D">
      <w:pPr>
        <w:ind w:left="1275" w:hanging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 melléklet: Szabályozási Terv</w:t>
      </w:r>
    </w:p>
    <w:p w:rsidR="00D43A2A" w:rsidRDefault="007F0E5D">
      <w:pPr>
        <w:ind w:left="1275" w:hanging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2. melléklet: Építési övezetek szabályozási határértékeinek összefoglaló táblázata</w:t>
      </w:r>
    </w:p>
    <w:p w:rsidR="00D43A2A" w:rsidRDefault="007F0E5D">
      <w:pPr>
        <w:ind w:left="1275" w:hanging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3. melléklet: A parkolás helyi rendjének szabályozása</w:t>
      </w:r>
    </w:p>
    <w:p w:rsidR="00D43A2A" w:rsidRDefault="00D43A2A">
      <w:pPr>
        <w:ind w:left="1840" w:hanging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Szabályozási Terven rögzített kötelező szabályozási elemek:</w:t>
      </w:r>
    </w:p>
    <w:p w:rsidR="00D43A2A" w:rsidRDefault="007F0E5D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szabályozási vonal,</w:t>
      </w:r>
    </w:p>
    <w:p w:rsidR="00D43A2A" w:rsidRDefault="007F0E5D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építési övezet,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övezet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határa,</w:t>
      </w:r>
    </w:p>
    <w:p w:rsidR="00D43A2A" w:rsidRDefault="007F0E5D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építési övezet,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övezet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jele,</w:t>
      </w:r>
    </w:p>
    <w:p w:rsidR="00D43A2A" w:rsidRDefault="007F0E5D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építési hely,</w:t>
      </w:r>
    </w:p>
    <w:p w:rsidR="00D43A2A" w:rsidRDefault="007F0E5D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közlekedési célú közterület zöldfelületi része,</w:t>
      </w:r>
    </w:p>
    <w:p w:rsidR="00D43A2A" w:rsidRDefault="007F0E5D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út céljára fenntartott terület határa,</w:t>
      </w:r>
    </w:p>
    <w:p w:rsidR="00D43A2A" w:rsidRDefault="007F0E5D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kötelező megszüntető jel,</w:t>
      </w:r>
    </w:p>
    <w:p w:rsidR="00D43A2A" w:rsidRDefault="007F0E5D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h) </w:t>
      </w:r>
      <w:r>
        <w:rPr>
          <w:rFonts w:ascii="Times New Roman" w:eastAsia="Times New Roman" w:hAnsi="Times New Roman" w:cs="Times New Roman"/>
          <w:sz w:val="24"/>
          <w:szCs w:val="24"/>
        </w:rPr>
        <w:t>méretezés,</w:t>
      </w:r>
    </w:p>
    <w:p w:rsidR="00D43A2A" w:rsidRDefault="007F0E5D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meglévő, megtartandó, kiegészítendő vagy telepítendő fasor,</w:t>
      </w:r>
    </w:p>
    <w:p w:rsidR="00D43A2A" w:rsidRDefault="007F0E5D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j)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közlekedés elemei</w:t>
      </w:r>
    </w:p>
    <w:p w:rsidR="00D43A2A" w:rsidRDefault="007F0E5D">
      <w:pPr>
        <w:ind w:lef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ja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közúti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vasút (villamos) vonal felszínen,</w:t>
      </w:r>
    </w:p>
    <w:p w:rsidR="00D43A2A" w:rsidRDefault="007F0E5D">
      <w:pPr>
        <w:ind w:lef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jb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tervezett településszerkezeti jelentő</w:t>
      </w:r>
      <w:r>
        <w:rPr>
          <w:rFonts w:ascii="Times New Roman" w:eastAsia="Times New Roman" w:hAnsi="Times New Roman" w:cs="Times New Roman"/>
          <w:sz w:val="24"/>
          <w:szCs w:val="24"/>
        </w:rPr>
        <w:t>ségű kerékpáros infrastruktúra nyomvonala és</w:t>
      </w:r>
    </w:p>
    <w:p w:rsidR="00D43A2A" w:rsidRDefault="007F0E5D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elválasztott rendszerű csatornahálózattal rendelkező terület.</w:t>
      </w:r>
    </w:p>
    <w:p w:rsidR="00D43A2A" w:rsidRDefault="00D43A2A">
      <w:pPr>
        <w:ind w:left="1120" w:hanging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Más jogszabály által elrendelt szabályozási elemek:</w:t>
      </w:r>
    </w:p>
    <w:p w:rsidR="00D43A2A" w:rsidRDefault="007F0E5D">
      <w:pPr>
        <w:ind w:left="1120" w:hanging="4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kerülethatár,</w:t>
      </w:r>
    </w:p>
    <w:p w:rsidR="00D43A2A" w:rsidRDefault="007F0E5D">
      <w:pPr>
        <w:ind w:left="1120" w:hanging="4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művi értékvédelem</w:t>
      </w:r>
    </w:p>
    <w:p w:rsidR="00D43A2A" w:rsidRDefault="007F0E5D">
      <w:pPr>
        <w:ind w:left="141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ba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műemlék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43A2A" w:rsidRDefault="007F0E5D">
      <w:pPr>
        <w:ind w:left="141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bb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műemlék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épület és telke,</w:t>
      </w:r>
    </w:p>
    <w:p w:rsidR="00D43A2A" w:rsidRDefault="007F0E5D">
      <w:pPr>
        <w:ind w:left="141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bc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fővárosi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helyi védettségű építmény,</w:t>
      </w:r>
    </w:p>
    <w:p w:rsidR="00D43A2A" w:rsidRDefault="007F0E5D">
      <w:pPr>
        <w:ind w:left="1120" w:hanging="4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táj- és természetvédelem</w:t>
      </w:r>
    </w:p>
    <w:p w:rsidR="00D43A2A" w:rsidRDefault="007F0E5D">
      <w:pPr>
        <w:ind w:lef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Natura2000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terület határa,</w:t>
      </w:r>
    </w:p>
    <w:p w:rsidR="00D43A2A" w:rsidRDefault="007F0E5D">
      <w:pPr>
        <w:ind w:lef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cb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Országos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jelentőségű természetvédelmi terület határa,</w:t>
      </w:r>
    </w:p>
    <w:p w:rsidR="00D43A2A" w:rsidRDefault="007F0E5D">
      <w:pPr>
        <w:ind w:lef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cc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Országos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ökológiai hálózat magterület és határa,</w:t>
      </w:r>
    </w:p>
    <w:p w:rsidR="00D43A2A" w:rsidRDefault="007F0E5D">
      <w:pPr>
        <w:ind w:lef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cd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Országos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ökológiai hálózat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puf</w:t>
      </w:r>
      <w:r>
        <w:rPr>
          <w:rFonts w:ascii="Times New Roman" w:eastAsia="Times New Roman" w:hAnsi="Times New Roman" w:cs="Times New Roman"/>
          <w:sz w:val="24"/>
          <w:szCs w:val="24"/>
        </w:rPr>
        <w:t>ferterület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határa,</w:t>
      </w:r>
    </w:p>
    <w:p w:rsidR="00D43A2A" w:rsidRDefault="007F0E5D">
      <w:pPr>
        <w:ind w:lef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ce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tájképvédelmi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szempontból kiemelten kezelendő terület határa és területe,</w:t>
      </w:r>
    </w:p>
    <w:p w:rsidR="00D43A2A" w:rsidRDefault="007F0E5D">
      <w:pPr>
        <w:ind w:lef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cf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ex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lege védett barlang és</w:t>
      </w:r>
    </w:p>
    <w:p w:rsidR="00D43A2A" w:rsidRDefault="007F0E5D">
      <w:pPr>
        <w:ind w:lef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cg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ex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lege védett természeti érték - forrás.</w:t>
      </w:r>
    </w:p>
    <w:p w:rsidR="00D43A2A" w:rsidRDefault="00D43A2A">
      <w:pPr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  Értelmező rendelkezések, fogalommagyarázat</w:t>
      </w:r>
    </w:p>
    <w:p w:rsidR="00D43A2A" w:rsidRDefault="007F0E5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3A2A" w:rsidRDefault="007F0E5D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§ </w:t>
      </w:r>
      <w:r>
        <w:rPr>
          <w:rFonts w:ascii="Times New Roman" w:eastAsia="Times New Roman" w:hAnsi="Times New Roman" w:cs="Times New Roman"/>
          <w:sz w:val="24"/>
          <w:szCs w:val="24"/>
        </w:rPr>
        <w:t>E rendelet alkalmazásában:</w:t>
      </w:r>
    </w:p>
    <w:p w:rsidR="00D43A2A" w:rsidRDefault="007F0E5D">
      <w:pPr>
        <w:ind w:left="70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Fasor: egy sorban lévő fák összessége, ahol a fák tőtávolsága nem nagyobb a fák kifejlett korában várható koronaátmérőjének másfélszerese, kivéve a tűzoltási felvonulási területeket, valamint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planténerbe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ültetett fákat.</w:t>
      </w:r>
    </w:p>
    <w:p w:rsidR="00D43A2A" w:rsidRDefault="007F0E5D">
      <w:pPr>
        <w:ind w:left="70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K</w:t>
      </w:r>
      <w:r>
        <w:rPr>
          <w:rFonts w:ascii="Times New Roman" w:eastAsia="Times New Roman" w:hAnsi="Times New Roman" w:cs="Times New Roman"/>
          <w:sz w:val="24"/>
          <w:szCs w:val="24"/>
        </w:rPr>
        <w:t>özlekedési célú közterület zöldfelületi része: a közterület Szabályozási Tervben lehatárolt azon része, ahol a közterület felszíni rendezése során zöldfelületet kell létesíteni vagy megőrizni.</w:t>
      </w:r>
    </w:p>
    <w:p w:rsidR="00D43A2A" w:rsidRDefault="007F0E5D">
      <w:pPr>
        <w:ind w:left="70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Parkolóterületi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célú szintterületi mutató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 az egyes 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pítési telkek beépítése során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parkolóterületi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célú és a kiszolgáló közlekedési területeikkel együttes bruttó szintterület és a telek területének hányadosa. (szintterület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/telekterület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43A2A" w:rsidRDefault="007F0E5D">
      <w:pPr>
        <w:ind w:left="70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Szintterületi mutató (általános célú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szmá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 az egyes építési telkek beépítése során az összes általános célú építményszint bruttó területének és a telek területének hányadosa (szintterület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/telekterület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43A2A" w:rsidRDefault="007F0E5D">
      <w:pPr>
        <w:ind w:left="70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Támfalgarázs: Lejtős terep esetén a bevá</w:t>
      </w:r>
      <w:r>
        <w:rPr>
          <w:rFonts w:ascii="Times New Roman" w:eastAsia="Times New Roman" w:hAnsi="Times New Roman" w:cs="Times New Roman"/>
          <w:sz w:val="24"/>
          <w:szCs w:val="24"/>
        </w:rPr>
        <w:t>gást megtámasztó támfalban kialakított előkerti személygépjármű-tároló, ahol a természetes terepszinttől mért bevágás nagysága legalább 2,0 m.</w:t>
      </w:r>
    </w:p>
    <w:p w:rsidR="00D43A2A" w:rsidRDefault="007F0E5D">
      <w:pPr>
        <w:ind w:left="70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Telekszélesség: előkerti építési határvonalon mért telekszélesség.</w:t>
      </w:r>
    </w:p>
    <w:p w:rsidR="00D43A2A" w:rsidRDefault="007F0E5D">
      <w:pPr>
        <w:ind w:left="70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Természetes terepszint: az a talajszint,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amelyen a humuszos felső réteg szintjét nem változtatták meg. Amennyiben ez nem állapítható meg, akkor a földhivatali alaptérkép rétegvonalai az irányadók.</w:t>
      </w:r>
    </w:p>
    <w:p w:rsidR="00D43A2A" w:rsidRDefault="007F0E5D">
      <w:pPr>
        <w:ind w:left="70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Út céljára fenntartott terület: építési telken vagy telken kijelölt terület, melyen távlatban út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alakítható ki, s ezért ott épület, az úthoz nem kapcsolódó egyéb építmény nem helyezhető el.</w:t>
      </w:r>
    </w:p>
    <w:p w:rsidR="00D43A2A" w:rsidRDefault="007F0E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3A2A" w:rsidRDefault="007F0E5D">
      <w:pPr>
        <w:spacing w:before="60"/>
        <w:ind w:left="560" w:hanging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II.  FEJEZET</w:t>
      </w:r>
      <w:proofErr w:type="gramEnd"/>
    </w:p>
    <w:p w:rsidR="00D43A2A" w:rsidRDefault="00D43A2A">
      <w:pPr>
        <w:spacing w:before="60"/>
        <w:ind w:left="560" w:hanging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A2A" w:rsidRDefault="007F0E5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TERÜLETEK FELHASZNÁLÁSÁNAK ÉS BEÉPÍTÉSÉNEK</w:t>
      </w:r>
    </w:p>
    <w:p w:rsidR="00D43A2A" w:rsidRDefault="00D43A2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A2A" w:rsidRDefault="007F0E5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ÁLTALÁNOS SZABÁLYAI</w:t>
      </w:r>
    </w:p>
    <w:p w:rsidR="00D43A2A" w:rsidRDefault="00D43A2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A2A" w:rsidRDefault="007F0E5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4.-13. alcímekben foglalt általános jellegű előírások a Szabályozá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 terület egészére vonatkoznak, amennyiben a vonatkozó építési övezeti,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övezeti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előírások másként nem rendelkeznek.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Amennyiben a Szabályozási Terven feltüntetésre került építési hely, az elő-, oldal- és hátsókertet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aszerint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kell figyelembe venni.</w:t>
      </w:r>
    </w:p>
    <w:p w:rsidR="00D43A2A" w:rsidRDefault="007F0E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3A2A" w:rsidRDefault="007F0E5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  Telekalakításra vonatkozó rendelkezések</w:t>
      </w:r>
    </w:p>
    <w:p w:rsidR="00D43A2A" w:rsidRDefault="007F0E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3A2A" w:rsidRDefault="007F0E5D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§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telekalakítással nem jöhet létre:</w:t>
      </w:r>
    </w:p>
    <w:p w:rsidR="00D43A2A" w:rsidRDefault="007F0E5D">
      <w:pPr>
        <w:ind w:left="1120" w:hanging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új nyúlványos telek,</w:t>
      </w:r>
    </w:p>
    <w:p w:rsidR="00D43A2A" w:rsidRDefault="007F0E5D">
      <w:pPr>
        <w:ind w:left="1120" w:hanging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(2)-(3) bekezdésben foglalt eseteket kivéve az övezeti előírásokkal ellentétes állapot vagy,</w:t>
      </w:r>
    </w:p>
    <w:p w:rsidR="00D43A2A" w:rsidRDefault="007F0E5D">
      <w:pPr>
        <w:ind w:left="1120" w:hanging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több építési övezetbe vagy övezetbe sorolt telek.</w:t>
      </w:r>
    </w:p>
    <w:p w:rsidR="00D43A2A" w:rsidRDefault="00D43A2A">
      <w:pPr>
        <w:ind w:left="1120" w:hanging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Amennyiben a telekalakításra kizárólag a tervezett szabályozási vonal végrehajtása, közterület lejegyzése céljából kerül sor, úgy a visszamaradó építési telek,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akkor is kialakítható, ha a kialak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uló telek telekmérete az építési övezet,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övezet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előírásait nem elégíti ki.</w:t>
      </w:r>
    </w:p>
    <w:p w:rsidR="00D43A2A" w:rsidRDefault="00D43A2A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Közműterület céljára az övezet előírásainál kisebb telek is kialakítható bármely építési övezetben.</w:t>
      </w:r>
    </w:p>
    <w:p w:rsidR="00D43A2A" w:rsidRDefault="00D43A2A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(4) </w:t>
      </w:r>
      <w:r>
        <w:rPr>
          <w:rFonts w:ascii="Times New Roman" w:eastAsia="Times New Roman" w:hAnsi="Times New Roman" w:cs="Times New Roman"/>
          <w:sz w:val="24"/>
          <w:szCs w:val="24"/>
        </w:rPr>
        <w:t>Lakóterületen újonnan kialakításra kerülő magánút szélességi mérete nem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lehet kisebb:</w:t>
      </w:r>
    </w:p>
    <w:p w:rsidR="00D43A2A" w:rsidRDefault="007F0E5D">
      <w:pPr>
        <w:ind w:left="1120" w:hanging="4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legfeljebb 6 telek feltárása esetén 6,0 m-nél vagy</w:t>
      </w:r>
    </w:p>
    <w:p w:rsidR="00D43A2A" w:rsidRDefault="007F0E5D">
      <w:pPr>
        <w:ind w:left="1120" w:hanging="4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6-nál több telek feltárása esetén 8,0 m-nél.</w:t>
      </w:r>
    </w:p>
    <w:p w:rsidR="00D43A2A" w:rsidRDefault="007F0E5D">
      <w:pPr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D43A2A" w:rsidRDefault="007F0E5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  Az építés általános feltételei</w:t>
      </w:r>
    </w:p>
    <w:p w:rsidR="00D43A2A" w:rsidRDefault="00D43A2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A2A" w:rsidRDefault="007F0E5D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§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építési övezetekben előírt kialakítható legkisebb telekterület</w:t>
      </w:r>
    </w:p>
    <w:p w:rsidR="00D43A2A" w:rsidRDefault="007F0E5D">
      <w:pPr>
        <w:ind w:left="1120" w:hanging="4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1,5-szeresénél kisebb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telekre kizárólag egy épület helyezhető el,</w:t>
      </w:r>
    </w:p>
    <w:p w:rsidR="00D43A2A" w:rsidRDefault="007F0E5D">
      <w:pPr>
        <w:ind w:left="1120" w:hanging="4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1,5-szeresét elérő vagy meghaladó telekre legfeljebb két épület helyezhető el és</w:t>
      </w:r>
    </w:p>
    <w:p w:rsidR="00D43A2A" w:rsidRDefault="007F0E5D">
      <w:pPr>
        <w:ind w:left="1120" w:hanging="4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2-szeresét elérő vagy meghaladó telekre legfeljebb három épület helyezhető el.</w:t>
      </w:r>
    </w:p>
    <w:p w:rsidR="00D43A2A" w:rsidRDefault="00D43A2A">
      <w:pPr>
        <w:ind w:left="1120" w:hanging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Új lakóépület bruttó alapterülete az öve</w:t>
      </w:r>
      <w:r>
        <w:rPr>
          <w:rFonts w:ascii="Times New Roman" w:eastAsia="Times New Roman" w:hAnsi="Times New Roman" w:cs="Times New Roman"/>
          <w:sz w:val="24"/>
          <w:szCs w:val="24"/>
        </w:rPr>
        <w:t>zetben előírt kialakítható legkisebb teleknagyságra számított építhető épület alapterület legfeljebb kétszerese lehet.</w:t>
      </w:r>
    </w:p>
    <w:p w:rsidR="00D43A2A" w:rsidRDefault="00D43A2A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építési övezetek telkein a létesíthető általános célú bruttó szintterület 100-zal való osztásából adódó</w:t>
      </w:r>
    </w:p>
    <w:p w:rsidR="00D43A2A" w:rsidRDefault="007F0E5D">
      <w:pPr>
        <w:ind w:left="1120" w:hanging="4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egész számú lakó- vagy egyéb önálló rendeltetési egység létesíthető a Budaörsi út és a Rétköz utca mentén elhelyezkedő, az út telkéhez közvetlenül csatlakozó telkek esetében, és</w:t>
      </w:r>
    </w:p>
    <w:p w:rsidR="00D43A2A" w:rsidRDefault="007F0E5D">
      <w:pPr>
        <w:ind w:left="1120" w:hanging="4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egész számú, de összesen legfeljebb 6 lakó- vagy egyéb önálló rendeltetési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egység létesíthető az a) pontba nem tartozó telkek esetében.</w:t>
      </w:r>
    </w:p>
    <w:p w:rsidR="00D43A2A" w:rsidRDefault="00D43A2A">
      <w:pPr>
        <w:ind w:left="1120" w:hanging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Amennyiben a telken a (3) bekezdésben foglaltaknál több önálló rendeltetési egység található, úgy a meglévő egységek rendeltetése az övezeti előírásoknak megfelelően módosítható, azonban új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önálló rendeltetési egység nem helyezhető el.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Budaörsi út mentén épület földszintjének utca felőli oldalán lakó rendeltetési egység nem létesíthető.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építési helyen kívül eső meglévő épület, épületrész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kubatúrán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belül felújítható, korszerűsíthető, átalakítható, de csak építési helyen belül bővíthető, az egyéb jogszabályi és övezeti előírások figyelembevételével.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Magántelken létesített terepszin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alatti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gépkocsitároló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rámpája közterületen nem alakítható ki.</w:t>
      </w:r>
    </w:p>
    <w:p w:rsidR="00D43A2A" w:rsidRDefault="007F0E5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3A2A" w:rsidRDefault="007F0E5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  Az építési hely, az elő-, oldal- és hátsókert előírásai</w:t>
      </w:r>
    </w:p>
    <w:p w:rsidR="00D43A2A" w:rsidRDefault="00D43A2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§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Új épület elhelyezésénél</w:t>
      </w:r>
    </w:p>
    <w:p w:rsidR="00D43A2A" w:rsidRDefault="007F0E5D">
      <w:pPr>
        <w:ind w:left="1120" w:hanging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előkerti építési vonalnak a kialakult állapothoz kell igazodni, ennek hiányában az elők</w:t>
      </w:r>
      <w:r>
        <w:rPr>
          <w:rFonts w:ascii="Times New Roman" w:eastAsia="Times New Roman" w:hAnsi="Times New Roman" w:cs="Times New Roman"/>
          <w:sz w:val="24"/>
          <w:szCs w:val="24"/>
        </w:rPr>
        <w:t>ert 5,0 m vagy</w:t>
      </w:r>
    </w:p>
    <w:p w:rsidR="00D43A2A" w:rsidRDefault="007F0E5D">
      <w:pPr>
        <w:ind w:left="1120" w:hanging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saroktelek esetében az előkerti építési vonalat - az utcakép egységessége és a településkép megőrzése érdekében - úgy kell megválasztani, hogy a csatlakozó utcák telkeinek építési vonalához igazodjon.</w:t>
      </w:r>
    </w:p>
    <w:p w:rsidR="00D43A2A" w:rsidRDefault="00D43A2A">
      <w:pPr>
        <w:ind w:left="1120" w:hanging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Szabadon álló beépítés esetén 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építési telek oldalkertje az övezetben előírt legnagyobb épületmagasság fele, de legalább 3,0 m.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építési telek hátsókertje a hátsókertre néző homlokzatmagasság mértéke, de legalább 6,0 m.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 a természetes terepszint tereplejtése a 15%-ot meghaladja, az előkert mértéke 0 méterig csökkenthető oly módon, hogy az előkert méretén belül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gépkocsitároló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céljára szolgáló földszintes épületrész létesíthető, de egyéb rendeltetésű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épület(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rész) nem hel</w:t>
      </w:r>
      <w:r>
        <w:rPr>
          <w:rFonts w:ascii="Times New Roman" w:eastAsia="Times New Roman" w:hAnsi="Times New Roman" w:cs="Times New Roman"/>
          <w:sz w:val="24"/>
          <w:szCs w:val="24"/>
        </w:rPr>
        <w:t>yezhető el.</w:t>
      </w:r>
    </w:p>
    <w:p w:rsidR="00D43A2A" w:rsidRDefault="00D43A2A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left="560" w:hanging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  Melléképítmények elhelyezésének szabályai</w:t>
      </w:r>
    </w:p>
    <w:p w:rsidR="00D43A2A" w:rsidRDefault="00D43A2A">
      <w:pPr>
        <w:ind w:left="560" w:hanging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A2A" w:rsidRDefault="007F0E5D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§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építési övezetekben</w:t>
      </w:r>
    </w:p>
    <w:p w:rsidR="00D43A2A" w:rsidRDefault="007F0E5D">
      <w:pPr>
        <w:ind w:left="1120" w:hanging="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állattartó épület,</w:t>
      </w:r>
    </w:p>
    <w:p w:rsidR="00D43A2A" w:rsidRDefault="007F0E5D">
      <w:pPr>
        <w:ind w:left="1120" w:hanging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építési telek hátsókertjében mosókonyha,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nyárikonyha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egyéb tároló épület nem helyezhető el.</w:t>
      </w:r>
    </w:p>
    <w:p w:rsidR="00D43A2A" w:rsidRDefault="00D43A2A">
      <w:pPr>
        <w:ind w:left="1120" w:hanging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építési övezetekben a melléképítm</w:t>
      </w:r>
      <w:r>
        <w:rPr>
          <w:rFonts w:ascii="Times New Roman" w:eastAsia="Times New Roman" w:hAnsi="Times New Roman" w:cs="Times New Roman"/>
          <w:sz w:val="24"/>
          <w:szCs w:val="24"/>
        </w:rPr>
        <w:t>ények közül a következők nem helyezhetők el:</w:t>
      </w:r>
    </w:p>
    <w:p w:rsidR="00D43A2A" w:rsidRDefault="007F0E5D">
      <w:pPr>
        <w:ind w:left="1120" w:hanging="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húsfüstölő, jégverem, zöldségverem,</w:t>
      </w:r>
    </w:p>
    <w:p w:rsidR="00D43A2A" w:rsidRDefault="007F0E5D">
      <w:pPr>
        <w:ind w:left="1120" w:hanging="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állatól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állatkifutó,</w:t>
      </w:r>
    </w:p>
    <w:p w:rsidR="00D43A2A" w:rsidRDefault="007F0E5D">
      <w:pPr>
        <w:ind w:left="1120" w:hanging="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trágyatároló, komposztáló vagy</w:t>
      </w:r>
    </w:p>
    <w:p w:rsidR="00D43A2A" w:rsidRDefault="007F0E5D">
      <w:pPr>
        <w:ind w:left="1120" w:hanging="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siló, ömlesztett anyag-, folyadék- és gáztároló.</w:t>
      </w:r>
    </w:p>
    <w:p w:rsidR="00D43A2A" w:rsidRDefault="00D43A2A">
      <w:pPr>
        <w:ind w:left="1120" w:hanging="560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Lakóterületek építési övezeteiben elhelyezett melléképít</w:t>
      </w:r>
      <w:r>
        <w:rPr>
          <w:rFonts w:ascii="Times New Roman" w:eastAsia="Times New Roman" w:hAnsi="Times New Roman" w:cs="Times New Roman"/>
          <w:sz w:val="24"/>
          <w:szCs w:val="24"/>
        </w:rPr>
        <w:t>mény legmagasabb pontja nem haladhatja meg az 5,0 m-t.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építési telek előkertjében kizárólag támfalgarázs és kerítéssel egybeépített, legfeljebb 6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alapterületű kukatároló helyezhető el.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Szabályozási területen telkenként legfeljebb 1 db. kétállásos vagy 2 db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 egyállásos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támfalgarázs alakítható ki.</w:t>
      </w:r>
    </w:p>
    <w:p w:rsidR="00D43A2A" w:rsidRDefault="00D43A2A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left="560" w:hanging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  Tereprendezés, támfal, kerítés</w:t>
      </w:r>
    </w:p>
    <w:p w:rsidR="00D43A2A" w:rsidRDefault="00D43A2A">
      <w:pPr>
        <w:ind w:left="560" w:hanging="2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Tereprendezés során az oldal- és hátsókertben a terep természetes terepszintje, a szomszédos telek terepszintjéhez csatlakozóan, felfelé vagy lefelé legfeljebb 0,5 méterrel változtatható meg.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Támfal kialakítása során a természetes terepszint felfelé </w:t>
      </w:r>
      <w:r>
        <w:rPr>
          <w:rFonts w:ascii="Times New Roman" w:eastAsia="Times New Roman" w:hAnsi="Times New Roman" w:cs="Times New Roman"/>
          <w:sz w:val="24"/>
          <w:szCs w:val="24"/>
        </w:rPr>
        <w:t>legfeljebb 1,5 méterrel, lefelé legfeljebb 1,5 méterrel változtatható meg, de a támfal magassága mellvéddel együtt sem haladhatja meg a 2,0 m-t.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utcavonalon a kerítést a közterületi határon kell elhelyezni, a szabályozással érintett építési telek k</w:t>
      </w:r>
      <w:r>
        <w:rPr>
          <w:rFonts w:ascii="Times New Roman" w:eastAsia="Times New Roman" w:hAnsi="Times New Roman" w:cs="Times New Roman"/>
          <w:sz w:val="24"/>
          <w:szCs w:val="24"/>
        </w:rPr>
        <w:t>ivételével, ahol a kerítést a még végre nem hajtott szabályozási vonalon kell elhelyezni.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utcafronti kerítés magassága legfeljebb 2,0 m lehet, melyet legalább 50%-ban átláthatóan kell kialakítani. Tömör szakaszok legfeljebb 2 méter hosszú szakaszok</w:t>
      </w:r>
      <w:r>
        <w:rPr>
          <w:rFonts w:ascii="Times New Roman" w:eastAsia="Times New Roman" w:hAnsi="Times New Roman" w:cs="Times New Roman"/>
          <w:sz w:val="24"/>
          <w:szCs w:val="24"/>
        </w:rPr>
        <w:t>on létesíthetők.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lakó- és kiszolgáló utcák egymás közötti útkereszteződéseiben létesített kerítésszakaszokat átláthatóan kell kialakítani, a közlekedési látómezők biztosításával.</w:t>
      </w:r>
    </w:p>
    <w:p w:rsidR="00D43A2A" w:rsidRDefault="007F0E5D">
      <w:pPr>
        <w:ind w:left="560" w:hanging="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3A2A" w:rsidRDefault="007F0E5D">
      <w:pPr>
        <w:ind w:left="560" w:hanging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  Közlekedés, parkolás</w:t>
      </w:r>
    </w:p>
    <w:p w:rsidR="00D43A2A" w:rsidRDefault="00D43A2A">
      <w:pPr>
        <w:ind w:left="560" w:hanging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A2A" w:rsidRDefault="007F0E5D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§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Új épület létesítése esetén</w:t>
      </w:r>
    </w:p>
    <w:p w:rsidR="00D43A2A" w:rsidRDefault="007F0E5D">
      <w:pPr>
        <w:ind w:left="992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jelen rendeletben előírt személygépjármű-férőhelyeket az építéssel egy időben telken belül kell kialakítani és</w:t>
      </w:r>
    </w:p>
    <w:p w:rsidR="00D43A2A" w:rsidRDefault="007F0E5D">
      <w:pPr>
        <w:ind w:left="992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kivitelezés megkezdéséig meg kell tervezni az ingatlan közúti csatlakozását.</w:t>
      </w:r>
    </w:p>
    <w:p w:rsidR="00D43A2A" w:rsidRDefault="00D43A2A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építési telkek megközelítését szolgáló magánút – ker</w:t>
      </w:r>
      <w:r>
        <w:rPr>
          <w:rFonts w:ascii="Times New Roman" w:eastAsia="Times New Roman" w:hAnsi="Times New Roman" w:cs="Times New Roman"/>
          <w:sz w:val="24"/>
          <w:szCs w:val="24"/>
        </w:rPr>
        <w:t>tvárosias lakóterületen elhelyezkedő zsákutca kivételével - csak közforgalom számára megnyitott magánútként alakítható ki.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Intézményi övezetekben lakó-, iroda- és igazgatási rendeltetésű épület elhelyezése esetén a szükséges gépjármű-várakozóhelyek le</w:t>
      </w:r>
      <w:r>
        <w:rPr>
          <w:rFonts w:ascii="Times New Roman" w:eastAsia="Times New Roman" w:hAnsi="Times New Roman" w:cs="Times New Roman"/>
          <w:sz w:val="24"/>
          <w:szCs w:val="24"/>
        </w:rPr>
        <w:t>gfeljebb 30%-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de legfeljebb 15 gépjármű-várakozóhely helyezhető el a felszínen.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Szabályozási Terven jelölt közlekedési célú közterület zöldfelületi részén felszíni parkoló legfeljebb a lehatárolás 20%-án létesíthető, gépjármű-közlekedésre alkalmas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kapubehajtó és bejárat megközelítési helye szilárd vagy nem szilárd burkolattal kialakítható.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Újonnan épített teremgarázsban nem alkalmazható olyan emelőgépes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parkológép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mely egymástól függetlenül nem használható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parkolóállások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kialakítását eredményezi.</w:t>
      </w:r>
    </w:p>
    <w:p w:rsidR="00D43A2A" w:rsidRDefault="007F0E5D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3A2A" w:rsidRDefault="007F0E5D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Szabályozási területen jelen rendelet előírásainak megfelelően kell a rendelteté</w:t>
      </w:r>
      <w:r>
        <w:rPr>
          <w:rFonts w:ascii="Times New Roman" w:eastAsia="Times New Roman" w:hAnsi="Times New Roman" w:cs="Times New Roman"/>
          <w:sz w:val="24"/>
          <w:szCs w:val="24"/>
        </w:rPr>
        <w:t>sek kiszolgálásához szükséges parkolóhelyeket kialakítani:</w:t>
      </w:r>
    </w:p>
    <w:p w:rsidR="00D43A2A" w:rsidRDefault="007F0E5D">
      <w:pPr>
        <w:ind w:left="1133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új épület építése, vagy meglévő épület bővítése, átalakítása esetén,</w:t>
      </w:r>
    </w:p>
    <w:p w:rsidR="00D43A2A" w:rsidRDefault="007F0E5D">
      <w:pPr>
        <w:ind w:left="1133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építési tevékenységgel nem járó rendeltetésmódosítás esetén vagy</w:t>
      </w:r>
    </w:p>
    <w:p w:rsidR="00D43A2A" w:rsidRDefault="007F0E5D">
      <w:pPr>
        <w:ind w:left="1133" w:hanging="2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olyan területhasználat folytatása esetén, ami új parkolóhelyek létesítését követeli meg.</w:t>
      </w:r>
    </w:p>
    <w:p w:rsidR="00D43A2A" w:rsidRDefault="00D43A2A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parkolóhelyszám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számításánál a vonatkozó jogszabályban foglaltak mellett a 3. melléklet szerinti eltéréseket kell figyelembe venni. A számítással kapott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parkol</w:t>
      </w:r>
      <w:r>
        <w:rPr>
          <w:rFonts w:ascii="Times New Roman" w:eastAsia="Times New Roman" w:hAnsi="Times New Roman" w:cs="Times New Roman"/>
          <w:sz w:val="24"/>
          <w:szCs w:val="24"/>
        </w:rPr>
        <w:t>óhelyértékek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egész számra felfelé kerekítendők.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parkolóhely-létesítési kötelezettség telken belüli teljes körű teljesítésétől el lehet tekinteni a parkolás biztosításának módjáról, a parkolóhely-létesítési kötelezettségekről és a parkolóhely-megvált</w:t>
      </w:r>
      <w:r>
        <w:rPr>
          <w:rFonts w:ascii="Times New Roman" w:eastAsia="Times New Roman" w:hAnsi="Times New Roman" w:cs="Times New Roman"/>
          <w:sz w:val="24"/>
          <w:szCs w:val="24"/>
        </w:rPr>
        <w:t>ás eljárási szabályairól szóló önkormányzati rendeletben foglaltak szerint.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parkolóhely-létesítési kötelezettség részben vagy teljes egészében pénzben megváltható a parkolás biztosításának módjáról, a parkolóhely-létesítési kötelezettségekről és a p</w:t>
      </w:r>
      <w:r>
        <w:rPr>
          <w:rFonts w:ascii="Times New Roman" w:eastAsia="Times New Roman" w:hAnsi="Times New Roman" w:cs="Times New Roman"/>
          <w:sz w:val="24"/>
          <w:szCs w:val="24"/>
        </w:rPr>
        <w:t>arkolóhely-megváltás eljárási szabályairól szóló önkormányzati rendeletben foglaltak szerint.</w:t>
      </w:r>
    </w:p>
    <w:p w:rsidR="00D43A2A" w:rsidRDefault="007F0E5D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3A2A" w:rsidRDefault="007F0E5D">
      <w:pPr>
        <w:ind w:left="560" w:hanging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  A közműlétesítményekre vonatkozó rendelkezések</w:t>
      </w:r>
    </w:p>
    <w:p w:rsidR="00D43A2A" w:rsidRDefault="00D43A2A">
      <w:pPr>
        <w:ind w:left="560" w:hanging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12. §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Szabályozási területen új épület építése, meglévő épület bővítése vagy rendeltetésváltása csa</w:t>
      </w:r>
      <w:r>
        <w:rPr>
          <w:rFonts w:ascii="Times New Roman" w:eastAsia="Times New Roman" w:hAnsi="Times New Roman" w:cs="Times New Roman"/>
          <w:sz w:val="24"/>
          <w:szCs w:val="24"/>
        </w:rPr>
        <w:t>k teljes közműellátás megléte esetén lehetséges.</w:t>
      </w:r>
    </w:p>
    <w:p w:rsidR="00D43A2A" w:rsidRDefault="00D43A2A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meglévő közművek egyéb építési tevékenység miatt szükségessé váló kiváltásakor</w:t>
      </w:r>
    </w:p>
    <w:p w:rsidR="00D43A2A" w:rsidRDefault="007F0E5D">
      <w:pPr>
        <w:ind w:left="1133" w:hanging="2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feleslegessé vált közművet, hálózatot és létesítményt el kell bontani vagy</w:t>
      </w:r>
    </w:p>
    <w:p w:rsidR="00D43A2A" w:rsidRDefault="007F0E5D">
      <w:pPr>
        <w:ind w:left="1133" w:hanging="2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indokoltan földben maradó vezeték, </w:t>
      </w:r>
      <w:r>
        <w:rPr>
          <w:rFonts w:ascii="Times New Roman" w:eastAsia="Times New Roman" w:hAnsi="Times New Roman" w:cs="Times New Roman"/>
          <w:sz w:val="24"/>
          <w:szCs w:val="24"/>
        </w:rPr>
        <w:t>létesítmény betömedékelését, felhagyását szakszerűen kell megoldani.</w:t>
      </w:r>
    </w:p>
    <w:p w:rsidR="00D43A2A" w:rsidRDefault="007F0E5D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13. § (1) </w:t>
      </w:r>
      <w:r>
        <w:rPr>
          <w:rFonts w:ascii="Times New Roman" w:eastAsia="Times New Roman" w:hAnsi="Times New Roman" w:cs="Times New Roman"/>
          <w:sz w:val="24"/>
          <w:szCs w:val="24"/>
        </w:rPr>
        <w:t>Új vízhálózat csak szennyvízcsatorna-hálózattal együtt építhető.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Szabályozási területen szennyvíz közműpótló berendezés (szennyvíztisztító kisberendezés, zárt szennyvíztároló) nem alkalmazható.</w:t>
      </w:r>
    </w:p>
    <w:p w:rsidR="00D43A2A" w:rsidRDefault="007F0E5D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3A2A" w:rsidRDefault="007F0E5D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Új csapadékvíz-elvezető hálózatot elválasztott rendszerű, zárt csatornaként kell kiépíteni, akkor is, ha jelenle</w:t>
      </w:r>
      <w:r>
        <w:rPr>
          <w:rFonts w:ascii="Times New Roman" w:eastAsia="Times New Roman" w:hAnsi="Times New Roman" w:cs="Times New Roman"/>
          <w:sz w:val="24"/>
          <w:szCs w:val="24"/>
        </w:rPr>
        <w:t>g még egyesített rendszerű elvezető hálózathoz csatlakozik.</w:t>
      </w:r>
    </w:p>
    <w:p w:rsidR="00D43A2A" w:rsidRDefault="00D43A2A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D43A2A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:rsidR="00D43A2A" w:rsidRDefault="007F0E5D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Szabályozási területen bármilyen burkolt felület növekedésével járó építési tevékenység esetén a többlet csapadékvíz visszatartására telken belül záportározót kell létesíteni. A záportároz</w:t>
      </w:r>
      <w:r>
        <w:rPr>
          <w:rFonts w:ascii="Times New Roman" w:eastAsia="Times New Roman" w:hAnsi="Times New Roman" w:cs="Times New Roman"/>
          <w:sz w:val="24"/>
          <w:szCs w:val="24"/>
        </w:rPr>
        <w:t>ó méretét úgy kell meghatározni, hogy</w:t>
      </w:r>
    </w:p>
    <w:p w:rsidR="00D43A2A" w:rsidRDefault="007F0E5D">
      <w:pPr>
        <w:ind w:left="1133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Szabályozási Terven jelölt elválasztott rendszerű csatornahálózattal rendelkező terület esetén minden megkezdett 40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burkolt felület után legalább 1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helyi záportározó térfogatot kell kialakítani vagy</w:t>
      </w:r>
    </w:p>
    <w:p w:rsidR="00D43A2A" w:rsidRDefault="007F0E5D">
      <w:pPr>
        <w:ind w:left="1133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elválasztott rendszerrel nem rendelkező terület esetén minden megkezdett 20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burkolt felület után legalább 1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helyi záportározó térfogatot kell kialakítani,</w:t>
      </w:r>
    </w:p>
    <w:p w:rsidR="00D43A2A" w:rsidRDefault="007F0E5D">
      <w:pPr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kivéve, ha a felszíni vízelvezető hálózat üzemeltetője, a Fővárosi Csatornázási Művek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elő</w:t>
      </w:r>
      <w:r>
        <w:rPr>
          <w:rFonts w:ascii="Times New Roman" w:eastAsia="Times New Roman" w:hAnsi="Times New Roman" w:cs="Times New Roman"/>
          <w:sz w:val="24"/>
          <w:szCs w:val="24"/>
        </w:rPr>
        <w:t>zetes tájékoztatójában nagyobb tárolót ír elő.</w:t>
      </w:r>
    </w:p>
    <w:p w:rsidR="00D43A2A" w:rsidRDefault="00D43A2A">
      <w:pPr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záportározó túlfolyójából a csapadékvizet csak késleltetve lehet, a felszíni vízelvezető-hálózat kezelőjének engedélyében meghatározottak szerint a közterületi felszíni vízelvezető-rendszerbe vezetni.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záportározót egyéb vízgazdálkodási célra (locsolóvíz-tárolóként) hasznosítani nem lehet, vízgazdálkodási célú víztárolóként külön tároló létesítendő.</w:t>
      </w:r>
    </w:p>
    <w:p w:rsidR="00D43A2A" w:rsidRDefault="007F0E5D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Villamosenergia-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elektronikus hírközlési elosztóhálózatot földalatti elhelyezéssel ke</w:t>
      </w:r>
      <w:r>
        <w:rPr>
          <w:rFonts w:ascii="Times New Roman" w:eastAsia="Times New Roman" w:hAnsi="Times New Roman" w:cs="Times New Roman"/>
          <w:sz w:val="24"/>
          <w:szCs w:val="24"/>
        </w:rPr>
        <w:t>ll építeni, beleértve a hálózati rekonstrukciót is.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Új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villamosenergia-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elektronikus hírközlési ingatlanbekötés csak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föld alatti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csatlakozással létesíthető, akkor is, ha a közhálózat oszlopsoron halad.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Háztartási méretű kiserőmű kapacitását me</w:t>
      </w:r>
      <w:r>
        <w:rPr>
          <w:rFonts w:ascii="Times New Roman" w:eastAsia="Times New Roman" w:hAnsi="Times New Roman" w:cs="Times New Roman"/>
          <w:sz w:val="24"/>
          <w:szCs w:val="24"/>
        </w:rPr>
        <w:t>ghaladó, megújuló energiahordozó hasznosítású energia termelését szolgáló erőmű a Szabályozási területen nem létesíthető.</w:t>
      </w:r>
    </w:p>
    <w:p w:rsidR="00D43A2A" w:rsidRDefault="007F0E5D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3A2A" w:rsidRDefault="007F0E5D">
      <w:pPr>
        <w:ind w:left="560" w:hanging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  Táj- és természetvédelem</w:t>
      </w:r>
    </w:p>
    <w:p w:rsidR="00D43A2A" w:rsidRDefault="00D43A2A">
      <w:pPr>
        <w:ind w:left="560" w:hanging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Szabályozási területen található természeti, tájképi értékek megóvását biztosítani kell.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Budai Sas-hegy Természetvédelmi Terület területén a kialakult geomorfológiai formák megőrzendők.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Budai Sas-hegy Természetvédelmi Terület területén az elsődleges cél az őshonos dolomit-sziklagyep ritka növény- és állatfajainak megőrzése, vala</w:t>
      </w:r>
      <w:r>
        <w:rPr>
          <w:rFonts w:ascii="Times New Roman" w:eastAsia="Times New Roman" w:hAnsi="Times New Roman" w:cs="Times New Roman"/>
          <w:sz w:val="24"/>
          <w:szCs w:val="24"/>
        </w:rPr>
        <w:t>mint a kopár hegyoldalak pusztulástól való megóvása.</w:t>
      </w:r>
    </w:p>
    <w:p w:rsidR="00D43A2A" w:rsidRDefault="007F0E5D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3A2A" w:rsidRDefault="007F0E5D">
      <w:pPr>
        <w:ind w:left="560" w:hanging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  Környezetvédelem</w:t>
      </w:r>
    </w:p>
    <w:p w:rsidR="00D43A2A" w:rsidRDefault="00D43A2A">
      <w:pPr>
        <w:ind w:left="560" w:hanging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Szabályozási területen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hőellátást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vezetékes energiaszolgáltatással vagy megújuló energiaforrásokkal kötelező biztosítani.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Szabályozási területen kontakt tal</w:t>
      </w:r>
      <w:r>
        <w:rPr>
          <w:rFonts w:ascii="Times New Roman" w:eastAsia="Times New Roman" w:hAnsi="Times New Roman" w:cs="Times New Roman"/>
          <w:sz w:val="24"/>
          <w:szCs w:val="24"/>
        </w:rPr>
        <w:t>ajszennyezéssel járó új ipari, üzemi, szolgáltató tevékenység nem folytatható.</w:t>
      </w:r>
    </w:p>
    <w:p w:rsidR="00D43A2A" w:rsidRDefault="00D43A2A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Új épület elhelyezése során</w:t>
      </w:r>
    </w:p>
    <w:p w:rsidR="00D43A2A" w:rsidRDefault="007F0E5D">
      <w:pPr>
        <w:ind w:left="1133" w:hanging="2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fennálló talajszennyezettség megszüntetéséről gondoskodni kell,</w:t>
      </w:r>
    </w:p>
    <w:p w:rsidR="00D43A2A" w:rsidRDefault="007F0E5D">
      <w:pPr>
        <w:ind w:left="1133" w:hanging="2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felső termékeny talajréteget szakszerűen le kell termelni, deponálni k</w:t>
      </w:r>
      <w:r>
        <w:rPr>
          <w:rFonts w:ascii="Times New Roman" w:eastAsia="Times New Roman" w:hAnsi="Times New Roman" w:cs="Times New Roman"/>
          <w:sz w:val="24"/>
          <w:szCs w:val="24"/>
        </w:rPr>
        <w:t>ell, amelyet az építés befejezése után, a telken belül elterítve a zöldfelületek kialakításához fel kell használni. A termőföld legfeljebb egy évig deponálható, ezt követően talajjavítással használható fel és</w:t>
      </w:r>
    </w:p>
    <w:p w:rsidR="00D43A2A" w:rsidRDefault="007F0E5D">
      <w:pPr>
        <w:ind w:left="1133" w:hanging="2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terepet feltölteni, visszatölteni szennyezet</w:t>
      </w:r>
      <w:r>
        <w:rPr>
          <w:rFonts w:ascii="Times New Roman" w:eastAsia="Times New Roman" w:hAnsi="Times New Roman" w:cs="Times New Roman"/>
          <w:sz w:val="24"/>
          <w:szCs w:val="24"/>
        </w:rPr>
        <w:t>t talajjal, építési törmelékkel tilos.</w:t>
      </w:r>
    </w:p>
    <w:p w:rsidR="00D43A2A" w:rsidRDefault="00D43A2A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Szabályozási terület nyílt karszt területen helyezkedik el, így a csapadék- és szennyvizek talajba szikkasztása tilos.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Zajt, illetve rezgést előidéző üzemi létesítményt, és egyéb helyhez kötött külső zajforrást csak oly módon szabad elhelyezni, hogy a keletkező zaj, illetve rezgés a vonatkozó határértékeket ne haladja meg.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Veszélyes hulladék keletkezésével járó tevék</w:t>
      </w:r>
      <w:r>
        <w:rPr>
          <w:rFonts w:ascii="Times New Roman" w:eastAsia="Times New Roman" w:hAnsi="Times New Roman" w:cs="Times New Roman"/>
          <w:sz w:val="24"/>
          <w:szCs w:val="24"/>
        </w:rPr>
        <w:t>enység a vonatkozó jogszabályok szerint, az átmeneti gyűjtés és tárolás szabályainak betartásával végezhető. A Szabályozási területen csak a tevékenység során helyben keletkező veszélyes hulladékok átmenti tárolása megengedett, külső forrásból származó ves</w:t>
      </w:r>
      <w:r>
        <w:rPr>
          <w:rFonts w:ascii="Times New Roman" w:eastAsia="Times New Roman" w:hAnsi="Times New Roman" w:cs="Times New Roman"/>
          <w:sz w:val="24"/>
          <w:szCs w:val="24"/>
        </w:rPr>
        <w:t>zélyes hulladék tárolása, kezelése, ártalmatlanítása tilos.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Épület díszkivilágítása csak oly módon alakítható ki, hogy a szomszédos vagy szemközti épület használatát ne zavarja.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(8)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Szabályozási területen nem végezhető olyan építési tevékenység, illetve nem hozható létre olyan létesítmény, amely határértéken felüli légszennyezettséget vagy bűzzel való terhelést okoz. Lakóparkok, irodaházak építésénél a levegőterhelés mértéke nem 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ladhatja meg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távhőellátás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esetén fellépő terhelőanyag-kibocsátás mértékét.</w:t>
      </w:r>
    </w:p>
    <w:p w:rsidR="00D43A2A" w:rsidRDefault="007F0E5D">
      <w:pPr>
        <w:ind w:left="56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3A2A" w:rsidRDefault="007F0E5D">
      <w:pPr>
        <w:ind w:left="560" w:hanging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  Zöldfelületek</w:t>
      </w:r>
    </w:p>
    <w:p w:rsidR="00D43A2A" w:rsidRDefault="00D43A2A">
      <w:pPr>
        <w:ind w:left="560" w:hanging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kedvezőbb városökológiai adottságok kialakítása érdekében az övezetekben előírt zöldfelületi minimum 50%-át egybefüggő felületként kell kialakít</w:t>
      </w:r>
      <w:r>
        <w:rPr>
          <w:rFonts w:ascii="Times New Roman" w:eastAsia="Times New Roman" w:hAnsi="Times New Roman" w:cs="Times New Roman"/>
          <w:sz w:val="24"/>
          <w:szCs w:val="24"/>
        </w:rPr>
        <w:t>ani, amely legfeljebb 3,0 m széles gyalogúttal szakítható meg.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Szabályozási Terven „Meglévő, megtartandó, kiegészítendő vagy telepítendő fasor” jelkulccsal ellátott területen a faegyedek megőrzéséről, a kipusztult egyedek pótlásáról, újak telepítésé</w:t>
      </w:r>
      <w:r>
        <w:rPr>
          <w:rFonts w:ascii="Times New Roman" w:eastAsia="Times New Roman" w:hAnsi="Times New Roman" w:cs="Times New Roman"/>
          <w:sz w:val="24"/>
          <w:szCs w:val="24"/>
        </w:rPr>
        <w:t>ről gondoskodni kell.</w:t>
      </w:r>
    </w:p>
    <w:p w:rsidR="00D43A2A" w:rsidRDefault="00D43A2A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építési övezetekben a zöldfelület legkisebb mértékét biztosító zöldfelületbe</w:t>
      </w:r>
    </w:p>
    <w:p w:rsidR="00D43A2A" w:rsidRDefault="007F0E5D">
      <w:pPr>
        <w:ind w:left="1133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gyeprácsos talajborítás 10%-a számítható be,</w:t>
      </w:r>
    </w:p>
    <w:p w:rsidR="00D43A2A" w:rsidRDefault="007F0E5D">
      <w:pPr>
        <w:ind w:left="1133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gyephézagos talajborítás 5%-a számítható be és</w:t>
      </w:r>
    </w:p>
    <w:p w:rsidR="00D43A2A" w:rsidRDefault="007F0E5D">
      <w:pPr>
        <w:ind w:left="1133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4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-nél kisebb egybefüggő zöldfelület nem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számítható be.</w:t>
      </w:r>
    </w:p>
    <w:p w:rsidR="00D43A2A" w:rsidRDefault="00D43A2A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Lakóterületi telkek zöldfelületeinek minden 100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-e után legalább 1 környezettűrő, nagy lombkoronát növelő fát kell telepíteni.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Telken belüli felszíni parkoló esetén minden 3 db parkolóhely létesítése után legalább 1 db közepes n</w:t>
      </w:r>
      <w:r>
        <w:rPr>
          <w:rFonts w:ascii="Times New Roman" w:eastAsia="Times New Roman" w:hAnsi="Times New Roman" w:cs="Times New Roman"/>
          <w:sz w:val="24"/>
          <w:szCs w:val="24"/>
        </w:rPr>
        <w:t>övekedésű lombos fa telepítése szükséges.</w:t>
      </w:r>
    </w:p>
    <w:p w:rsidR="00D43A2A" w:rsidRDefault="007F0E5D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3A2A" w:rsidRDefault="007F0E5D">
      <w:pPr>
        <w:spacing w:before="60"/>
        <w:ind w:left="560" w:hanging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III.   FEJEZET</w:t>
      </w:r>
      <w:proofErr w:type="gramEnd"/>
    </w:p>
    <w:p w:rsidR="00D43A2A" w:rsidRDefault="00D43A2A">
      <w:pPr>
        <w:spacing w:before="60"/>
        <w:ind w:left="560" w:hanging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A2A" w:rsidRDefault="007F0E5D">
      <w:pPr>
        <w:ind w:left="560" w:hanging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Részletes övezeti előírások</w:t>
      </w:r>
    </w:p>
    <w:p w:rsidR="00D43A2A" w:rsidRDefault="00D43A2A">
      <w:pPr>
        <w:ind w:left="560" w:hanging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A2A" w:rsidRDefault="007F0E5D">
      <w:pPr>
        <w:ind w:left="560" w:hanging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14.   Beépítésre szánt területek építési övezetei</w:t>
      </w:r>
    </w:p>
    <w:p w:rsidR="00D43A2A" w:rsidRDefault="00D43A2A">
      <w:pPr>
        <w:ind w:left="560" w:hanging="2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19. § </w:t>
      </w:r>
      <w:r>
        <w:rPr>
          <w:rFonts w:ascii="Times New Roman" w:eastAsia="Times New Roman" w:hAnsi="Times New Roman" w:cs="Times New Roman"/>
          <w:sz w:val="24"/>
          <w:szCs w:val="24"/>
        </w:rPr>
        <w:t>A Szabályozási területen a beépítésre szánt területek sajátos használatuk szerint a következő építési övezetekbe tartoznak:</w:t>
      </w:r>
    </w:p>
    <w:p w:rsidR="00D43A2A" w:rsidRDefault="007F0E5D">
      <w:pPr>
        <w:ind w:left="1120" w:hanging="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Nagyvárosias, jellemzően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szabadonálló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jellegű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lakóterület                 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Ln-3-XI)</w:t>
      </w:r>
    </w:p>
    <w:p w:rsidR="00D43A2A" w:rsidRDefault="007F0E5D">
      <w:pPr>
        <w:ind w:left="1120" w:hanging="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Kisvárosias, jellemzően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szabadonálló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llegű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lakóterület                   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Lk-2-XI)</w:t>
      </w:r>
    </w:p>
    <w:p w:rsidR="00D43A2A" w:rsidRDefault="007F0E5D">
      <w:pPr>
        <w:ind w:left="1120" w:hanging="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Kertvárosias, laza beépítésű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lakóterület                                              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Lke-2-XI)</w:t>
      </w:r>
    </w:p>
    <w:p w:rsidR="00D43A2A" w:rsidRDefault="007F0E5D">
      <w:pPr>
        <w:ind w:left="1120" w:hanging="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Intézmény, jellemzően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szabadonálló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jellegű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terület                            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Vi-2-XI)</w:t>
      </w:r>
    </w:p>
    <w:p w:rsidR="00D43A2A" w:rsidRDefault="007F0E5D">
      <w:pPr>
        <w:ind w:left="1120" w:hanging="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Honvédelmi, katonai és nemzetbiztonsági célra szolgáló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terület           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K-Hon-XI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43A2A" w:rsidRDefault="007F0E5D">
      <w:pPr>
        <w:ind w:left="1120" w:hanging="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Vízkezelési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terület                                                                                   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K-Vke-XI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43A2A" w:rsidRDefault="00D43A2A">
      <w:pPr>
        <w:ind w:left="1120" w:hanging="560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left="1120" w:hanging="5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15.   Ln-3-XI építési övezeteire vonatkozó előírások</w:t>
      </w:r>
    </w:p>
    <w:p w:rsidR="00D43A2A" w:rsidRDefault="00D43A2A">
      <w:pPr>
        <w:ind w:left="1120" w:hanging="5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Ln-3-XI jelű építési övezetek a nagyvárosias, jellemzően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szabadonálló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beépítésű területek, melyek elsősorban lakó rendeltetésű épületek elhelyezésére szolgálnak.</w:t>
      </w:r>
    </w:p>
    <w:p w:rsidR="00D43A2A" w:rsidRDefault="00D43A2A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Ln-3-XI jelű építési övezetekben elhelyezhető épület az alábbi rendeltetések</w:t>
      </w:r>
      <w:r>
        <w:rPr>
          <w:rFonts w:ascii="Times New Roman" w:eastAsia="Times New Roman" w:hAnsi="Times New Roman" w:cs="Times New Roman"/>
          <w:sz w:val="24"/>
          <w:szCs w:val="24"/>
        </w:rPr>
        <w:t>et tartalmazhatja:</w:t>
      </w:r>
    </w:p>
    <w:p w:rsidR="00D43A2A" w:rsidRDefault="007F0E5D">
      <w:pPr>
        <w:ind w:left="1120" w:hanging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lakó,</w:t>
      </w:r>
    </w:p>
    <w:p w:rsidR="00D43A2A" w:rsidRDefault="007F0E5D">
      <w:pPr>
        <w:ind w:left="1120" w:hanging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igazgatási, iroda,</w:t>
      </w:r>
    </w:p>
    <w:p w:rsidR="00D43A2A" w:rsidRDefault="007F0E5D">
      <w:pPr>
        <w:ind w:left="1120" w:hanging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kereskedelmi, szolgáltató,</w:t>
      </w:r>
    </w:p>
    <w:p w:rsidR="00D43A2A" w:rsidRDefault="007F0E5D">
      <w:pPr>
        <w:ind w:left="1120" w:hanging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hitéleti, nevelési, oktatási, egészségügyi, szociális,</w:t>
      </w:r>
    </w:p>
    <w:p w:rsidR="00D43A2A" w:rsidRDefault="007F0E5D">
      <w:pPr>
        <w:ind w:left="1120" w:hanging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kulturális, közösségi szórakoztató és</w:t>
      </w:r>
    </w:p>
    <w:p w:rsidR="00D43A2A" w:rsidRDefault="007F0E5D">
      <w:pPr>
        <w:ind w:left="1120" w:hanging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szállás jellegű.</w:t>
      </w:r>
    </w:p>
    <w:p w:rsidR="00D43A2A" w:rsidRDefault="007F0E5D">
      <w:pPr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Ln-3-XI/2 építési övezet telkein az előírt legkisebb telekméret kétszeresénél nagyobb építési telken 3-nál több épület is elhelyezhető.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Ln-3-XI/2 építési övezet telkein 6-nál több önálló rendeltetési egység is létesíthető.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Ln-3-XI/4 építési övez</w:t>
      </w:r>
      <w:r>
        <w:rPr>
          <w:rFonts w:ascii="Times New Roman" w:eastAsia="Times New Roman" w:hAnsi="Times New Roman" w:cs="Times New Roman"/>
          <w:sz w:val="24"/>
          <w:szCs w:val="24"/>
        </w:rPr>
        <w:t>et telkein 6-nál több önálló rendeltetési egység is létesíthető.</w:t>
      </w:r>
    </w:p>
    <w:p w:rsidR="00D43A2A" w:rsidRDefault="007F0E5D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3A2A" w:rsidRDefault="007F0E5D">
      <w:pPr>
        <w:ind w:left="1120" w:hanging="5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   Lk-2-XI építési övezeteire vonatkozó előírások</w:t>
      </w:r>
    </w:p>
    <w:p w:rsidR="00D43A2A" w:rsidRDefault="00D43A2A">
      <w:pPr>
        <w:ind w:left="1120" w:hanging="5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Lk-2-XI jelű építési övezetek a kisvárosias, jellemzően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szabadonálló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beépítésű területek, melyek elsősorban lakó rendeltet</w:t>
      </w:r>
      <w:r>
        <w:rPr>
          <w:rFonts w:ascii="Times New Roman" w:eastAsia="Times New Roman" w:hAnsi="Times New Roman" w:cs="Times New Roman"/>
          <w:sz w:val="24"/>
          <w:szCs w:val="24"/>
        </w:rPr>
        <w:t>ésű épületek elhelyezésére szolgálnak.</w:t>
      </w:r>
    </w:p>
    <w:p w:rsidR="00D43A2A" w:rsidRDefault="00D43A2A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Lk-2-XI jelű építési övezetekben elhelyezhető épület az alábbi rendeltetéseket tartalmazhatja:</w:t>
      </w:r>
    </w:p>
    <w:p w:rsidR="00D43A2A" w:rsidRDefault="007F0E5D">
      <w:pPr>
        <w:ind w:left="1120" w:hanging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lakó,</w:t>
      </w:r>
    </w:p>
    <w:p w:rsidR="00D43A2A" w:rsidRDefault="007F0E5D">
      <w:pPr>
        <w:ind w:left="1120" w:hanging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igazgatási, iroda,</w:t>
      </w:r>
    </w:p>
    <w:p w:rsidR="00D43A2A" w:rsidRDefault="007F0E5D">
      <w:pPr>
        <w:ind w:left="1120" w:hanging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kereskedelmi, szolgáltató,</w:t>
      </w:r>
    </w:p>
    <w:p w:rsidR="00D43A2A" w:rsidRDefault="007F0E5D">
      <w:pPr>
        <w:ind w:left="1120" w:hanging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hitéleti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nevelési, oktatási, egészségügyi, szociális,</w:t>
      </w:r>
    </w:p>
    <w:p w:rsidR="00D43A2A" w:rsidRDefault="007F0E5D">
      <w:pPr>
        <w:ind w:left="1120" w:hanging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kulturális, közösségi szórakoztató,</w:t>
      </w:r>
    </w:p>
    <w:p w:rsidR="00D43A2A" w:rsidRDefault="007F0E5D">
      <w:pPr>
        <w:ind w:left="1120" w:hanging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szállás jellegű és</w:t>
      </w:r>
    </w:p>
    <w:p w:rsidR="00D43A2A" w:rsidRDefault="007F0E5D">
      <w:pPr>
        <w:ind w:left="1120" w:hanging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sport.</w:t>
      </w:r>
    </w:p>
    <w:p w:rsidR="00D43A2A" w:rsidRDefault="00D43A2A">
      <w:pPr>
        <w:ind w:left="1120" w:hanging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Lk-2-XI jelű építési övezetek telkein kereskedelmi rendeltetés legfeljebb 500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bruttó szintterületen helyezhető el.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Lk-2-XI jelű építési övezetekben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szabadonálló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beépítéssel szabályozott, telekhatáron álló épület szomszédjában új épület a szomszéd épülethez közvetlenül csatlakozva, ikresen is elhelyezhető.</w:t>
      </w:r>
    </w:p>
    <w:p w:rsidR="00D43A2A" w:rsidRDefault="007F0E5D">
      <w:pPr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Lk-2-XI/1 építési övezet telkein összesen legfeljeb</w:t>
      </w:r>
      <w:r>
        <w:rPr>
          <w:rFonts w:ascii="Times New Roman" w:eastAsia="Times New Roman" w:hAnsi="Times New Roman" w:cs="Times New Roman"/>
          <w:sz w:val="24"/>
          <w:szCs w:val="24"/>
        </w:rPr>
        <w:t>b 4 lakó- vagy egyéb önálló rendeltetési egység létesíthető.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Lk-2-XI/2 építési övezet telkein a hátsókert 8,0 m.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Lk-2-XI/4 építési övezet telkein az előírt legkisebb telekméret kétszeresénél nagyobb építési telken legfeljebb 6 épület helyezhető 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(4) </w:t>
      </w:r>
      <w:r>
        <w:rPr>
          <w:rFonts w:ascii="Times New Roman" w:eastAsia="Times New Roman" w:hAnsi="Times New Roman" w:cs="Times New Roman"/>
          <w:sz w:val="24"/>
          <w:szCs w:val="24"/>
        </w:rPr>
        <w:t>Lk-2-XI/4 építési övezet telkein 6-nál több önálló rendeltetési egység is létesíthető.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Lk-2-XI/5* építési övezetben a beépítettség legnagyobb mértéke 15%. Az építési tevékenységet megelőzően a természeti értékek megőrzését igazoló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2000 </w:t>
      </w:r>
      <w:r>
        <w:rPr>
          <w:rFonts w:ascii="Times New Roman" w:eastAsia="Times New Roman" w:hAnsi="Times New Roman" w:cs="Times New Roman"/>
          <w:sz w:val="24"/>
          <w:szCs w:val="24"/>
        </w:rPr>
        <w:t>hatásbecslést kell készíteni.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Lk-2-XI/6 építési övezet telkein lakó rendeltetés nem helyezhető el.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Lk-2-XI/6 építési övezet telkein az előkert 0 m.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(8)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Lk-2-XI/7 építési övezet telkein az engedményes beépítési határértékek kizárólag egészségügyi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intézmény építése esetén érvényesíthetők.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(9)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Lk-2-XI/7 építési övezet telkein új lakó rendeltetésű épület nem építhető. Új lakó rendeltetési egység csak tetőtér-beépítéssel, emeletráépítéssel létesíthető.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(10)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Lk-2-XI/I-1 építési övezet telkein lakó rendeltetés nem helyezhető el.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(11)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Lk-2-XI/I-2 építési övezet telkein lakó rendeltetés nem helyezhető el.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(12)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Lk-2-XI/I-2 építési övezet telkein az oldalkertben fedett, nyitott tároló építmény elhelyezhető.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(13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Lk-2-XI/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Zkk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építési övezetben kizárólag a terület fenntartásához szükséges építmény, valamint nyilvános illemhely helyezhető el. Az övezetben a beépítettség megengedett legnagyobb mértéke 1%, az elhelyezett épületek összes alapterülete nem haladhatja meg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10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-t.</w:t>
      </w:r>
    </w:p>
    <w:p w:rsidR="00D43A2A" w:rsidRDefault="007F0E5D">
      <w:pPr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3A2A" w:rsidRDefault="007F0E5D">
      <w:pPr>
        <w:ind w:left="1120" w:hanging="5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17.   Lke-2-XI építési övezeteire vonatkozó előírások</w:t>
      </w:r>
    </w:p>
    <w:p w:rsidR="00D43A2A" w:rsidRDefault="00D43A2A">
      <w:pPr>
        <w:ind w:left="1120" w:hanging="5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24.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Lke-2-XI jelű építési övezetek a kertvárosias, laza beépítésű területek, melyek elsősorban lakó rendeltetésű épületek elhelyezésére szolgálnak.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Lke-2-XI jelű építési övezetekben elhelyezhető épület az alábbi rendeltetéseket tartalmazhatja:</w:t>
      </w:r>
    </w:p>
    <w:p w:rsidR="00D43A2A" w:rsidRDefault="007F0E5D">
      <w:pPr>
        <w:ind w:left="85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lakó,</w:t>
      </w:r>
    </w:p>
    <w:p w:rsidR="00D43A2A" w:rsidRDefault="007F0E5D">
      <w:pPr>
        <w:ind w:left="85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igazgatási, iroda,</w:t>
      </w:r>
    </w:p>
    <w:p w:rsidR="00D43A2A" w:rsidRDefault="007F0E5D">
      <w:pPr>
        <w:ind w:left="85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kereskedelmi, szolgáltató,</w:t>
      </w:r>
    </w:p>
    <w:p w:rsidR="00D43A2A" w:rsidRDefault="007F0E5D">
      <w:pPr>
        <w:ind w:left="85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hitéleti, nevelési, oktatási, egészségügyi, szociális,</w:t>
      </w:r>
    </w:p>
    <w:p w:rsidR="00D43A2A" w:rsidRDefault="007F0E5D">
      <w:pPr>
        <w:ind w:left="85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kulturális, közösségi szórakoztató és</w:t>
      </w:r>
    </w:p>
    <w:p w:rsidR="00D43A2A" w:rsidRDefault="007F0E5D">
      <w:pPr>
        <w:ind w:left="85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szállás jellegű.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Lke-2-XI jelű építési övezetek telkein kereskedelmi rendeltetés legfeljebb 500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bruttó szintterületen helyezhető el.</w:t>
      </w:r>
    </w:p>
    <w:p w:rsidR="00D43A2A" w:rsidRDefault="007F0E5D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25. § </w:t>
      </w:r>
      <w:r>
        <w:rPr>
          <w:rFonts w:ascii="Times New Roman" w:eastAsia="Times New Roman" w:hAnsi="Times New Roman" w:cs="Times New Roman"/>
          <w:sz w:val="24"/>
          <w:szCs w:val="24"/>
        </w:rPr>
        <w:t>Lke-2-XI/1 építési övezet telkein összesen legfeljebb 4 lakó- vagy egyéb önálló rendeltetési egység létesíthető.</w:t>
      </w:r>
    </w:p>
    <w:p w:rsidR="00D43A2A" w:rsidRDefault="007F0E5D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3A2A" w:rsidRDefault="007F0E5D">
      <w:pPr>
        <w:ind w:left="1120" w:hanging="5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18.   Vi-2-XI építési övezeteire vonatkozó előírások</w:t>
      </w:r>
    </w:p>
    <w:p w:rsidR="00D43A2A" w:rsidRDefault="00D43A2A">
      <w:pPr>
        <w:ind w:left="1120" w:hanging="5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26.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Vi-2-XI jelű építési övezetek az intézményi, jellemzően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szabadonálló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beépít</w:t>
      </w:r>
      <w:r>
        <w:rPr>
          <w:rFonts w:ascii="Times New Roman" w:eastAsia="Times New Roman" w:hAnsi="Times New Roman" w:cs="Times New Roman"/>
          <w:sz w:val="24"/>
          <w:szCs w:val="24"/>
        </w:rPr>
        <w:t>ésű területek, melyek elsősorban igazgatási, nevelési, oktatási, egészségügyi, szociális rendeltetésű épületek elhelyezésére szolgálnak.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Vi-2-XI jelű építési övezetekben elhelyezhető épület az alábbi rendeltetéseket tartalmazhatja:</w:t>
      </w:r>
    </w:p>
    <w:p w:rsidR="00D43A2A" w:rsidRDefault="007F0E5D">
      <w:pPr>
        <w:ind w:left="85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lakó,</w:t>
      </w:r>
    </w:p>
    <w:p w:rsidR="00D43A2A" w:rsidRDefault="007F0E5D">
      <w:pPr>
        <w:ind w:left="85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iroda,</w:t>
      </w:r>
    </w:p>
    <w:p w:rsidR="00D43A2A" w:rsidRDefault="007F0E5D">
      <w:pPr>
        <w:ind w:left="85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hitéleti, igazgatási, nevelési, oktatási, egészségügyi, szociális,</w:t>
      </w:r>
    </w:p>
    <w:p w:rsidR="00D43A2A" w:rsidRDefault="007F0E5D">
      <w:pPr>
        <w:ind w:left="85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kulturális, közösségi szórakoztató,</w:t>
      </w:r>
    </w:p>
    <w:p w:rsidR="00D43A2A" w:rsidRDefault="007F0E5D">
      <w:pPr>
        <w:ind w:left="85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kereskedelmi, szolgáltató,</w:t>
      </w:r>
    </w:p>
    <w:p w:rsidR="00D43A2A" w:rsidRDefault="007F0E5D">
      <w:pPr>
        <w:ind w:left="85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szállás jellegű és</w:t>
      </w:r>
    </w:p>
    <w:p w:rsidR="00D43A2A" w:rsidRDefault="007F0E5D">
      <w:pPr>
        <w:ind w:left="85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sport.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(3) </w:t>
      </w:r>
      <w:r>
        <w:rPr>
          <w:rFonts w:ascii="Times New Roman" w:eastAsia="Times New Roman" w:hAnsi="Times New Roman" w:cs="Times New Roman"/>
          <w:sz w:val="24"/>
          <w:szCs w:val="24"/>
        </w:rPr>
        <w:t>Vi-2-XI jelű építési övezetek telkein kereskedelmi rendeltetés legfeljebb 500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bruttó szintterületen helyezhető el.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Vi-2-XI jelű építési övezetekben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szabadonálló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beépítéssel szabályozott, telekhatáron álló épület szomszédjában új épület a szomszéd épülethez közvetlenül csatlakozva, ikresen is elhelyezhető.</w:t>
      </w:r>
    </w:p>
    <w:p w:rsidR="00D43A2A" w:rsidRDefault="007F0E5D">
      <w:pPr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27. § (1) </w:t>
      </w:r>
      <w:r>
        <w:rPr>
          <w:rFonts w:ascii="Times New Roman" w:eastAsia="Times New Roman" w:hAnsi="Times New Roman" w:cs="Times New Roman"/>
          <w:sz w:val="24"/>
          <w:szCs w:val="24"/>
        </w:rPr>
        <w:t>Vi-2-XI/1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építési övezet telkein az oldalkert 5,0 m.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Vi-2-XI/1 építési övezet telkein az OTÉK által meghatározott várakozóhelyek száma igazgatás, iroda, valamint kereskedelmi, szolgáltató rendeltetés esetén 20%-kal csökkenthető, a 3. mellékletben foglaltaknak </w:t>
      </w:r>
      <w:r>
        <w:rPr>
          <w:rFonts w:ascii="Times New Roman" w:eastAsia="Times New Roman" w:hAnsi="Times New Roman" w:cs="Times New Roman"/>
          <w:sz w:val="24"/>
          <w:szCs w:val="24"/>
        </w:rPr>
        <w:t>megfelelően.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Vi-2-XI/2 építési övezet telkein lakó rendeltetést tartalmazó épület esetén csak a korlátozott beépítési határértékek alkalmazhatók.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Vi-2-XI/3 építési övezet telkein lakó rendeltetés nem helyezhető el.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Vi-2-XI/4 építési övezet telkein lakó rendeltetés nem helyezhető el.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Vi-2-XI/4 építési övezet telkein az előírt legkisebb telekméret kétszeresénél nagyobb építési telken legfeljebb 6 épület helyezhető el.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(7) </w:t>
      </w:r>
      <w:r>
        <w:rPr>
          <w:rFonts w:ascii="Times New Roman" w:eastAsia="Times New Roman" w:hAnsi="Times New Roman" w:cs="Times New Roman"/>
          <w:sz w:val="24"/>
          <w:szCs w:val="24"/>
        </w:rPr>
        <w:t>Vi-2-XI/5 építési övezet telkein új lakó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rendeltetésű épület nem építhető. Új lakó rendeltetési egység csak tetőtér-beépítéssel, emeletráépítéssel létesíthető.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(8)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Vi-2-XI/6 építési övezet telkein új lakó rendeltetésű épület nem építhető. Új lakó rendeltetési egység csak tetőtér-beépítéssel, em</w:t>
      </w:r>
      <w:r>
        <w:rPr>
          <w:rFonts w:ascii="Times New Roman" w:eastAsia="Times New Roman" w:hAnsi="Times New Roman" w:cs="Times New Roman"/>
          <w:sz w:val="24"/>
          <w:szCs w:val="24"/>
        </w:rPr>
        <w:t>eletráépítéssel létesíthető.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(9) </w:t>
      </w:r>
      <w:r>
        <w:rPr>
          <w:rFonts w:ascii="Times New Roman" w:eastAsia="Times New Roman" w:hAnsi="Times New Roman" w:cs="Times New Roman"/>
          <w:sz w:val="24"/>
          <w:szCs w:val="24"/>
        </w:rPr>
        <w:t>Vi-2-XI/6 építési övezet telkein az oldalkert 5,0 m.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(10)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Vi-2-XI/9 építési övezet telkein lakó rendeltetés nem helyezhető el.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(11)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Vi-2-XI/T építési övezetben kizárólag emlékmű, vagy egyéb kegyeleti rendeltetésű műtárgy</w:t>
      </w:r>
      <w:r>
        <w:rPr>
          <w:rFonts w:ascii="Times New Roman" w:eastAsia="Times New Roman" w:hAnsi="Times New Roman" w:cs="Times New Roman"/>
          <w:sz w:val="24"/>
          <w:szCs w:val="24"/>
        </w:rPr>
        <w:t>, továbbá a kegyeleti park fenntartásához szükséges építmény helyezhető el.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(12)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Vi-2-XI/ZKK építési övezetben kizárólag a terület fenntartásához szükséges építmény, valamint nyilvános illemhely helyezhető el. Az övezetben a beépítettség megengedett legna</w:t>
      </w:r>
      <w:r>
        <w:rPr>
          <w:rFonts w:ascii="Times New Roman" w:eastAsia="Times New Roman" w:hAnsi="Times New Roman" w:cs="Times New Roman"/>
          <w:sz w:val="24"/>
          <w:szCs w:val="24"/>
        </w:rPr>
        <w:t>gyobb mértéke 1%, az elhelyezett épületek összes alapterülete nem haladhatja meg a 10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-t.</w:t>
      </w:r>
    </w:p>
    <w:p w:rsidR="00D43A2A" w:rsidRDefault="007F0E5D">
      <w:pPr>
        <w:ind w:left="1120" w:hanging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3A2A" w:rsidRDefault="007F0E5D">
      <w:pPr>
        <w:ind w:left="1120" w:hanging="5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19.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K-Hon-XI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építési övezeteire vonatkozó előírások</w:t>
      </w:r>
    </w:p>
    <w:p w:rsidR="00D43A2A" w:rsidRDefault="00D43A2A">
      <w:pPr>
        <w:ind w:left="1120" w:hanging="5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28.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K-Hon-XI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építési övezet a honvédelmi, katonai és nemzetbiztonsági célú létesítmények elhel</w:t>
      </w:r>
      <w:r>
        <w:rPr>
          <w:rFonts w:ascii="Times New Roman" w:eastAsia="Times New Roman" w:hAnsi="Times New Roman" w:cs="Times New Roman"/>
          <w:sz w:val="24"/>
          <w:szCs w:val="24"/>
        </w:rPr>
        <w:t>yezésére szolgál.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K-Hon-XI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építési övezetben elhelyezhető épület honvédelmi feladatok ellátásához szükséges rendeltetéseket tartalmazhatja.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K-Hon-XI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építési övezet telkein telekmérettől függetlenül 3-nál több épület is elhelyezhető.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K-Hon-XI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építési övezet telkein rendszeres forgalom számára helikopter-leszállóhely létesíthető.</w:t>
      </w:r>
    </w:p>
    <w:p w:rsidR="00D43A2A" w:rsidRDefault="007F0E5D">
      <w:pPr>
        <w:ind w:left="1120" w:hanging="5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D43A2A" w:rsidRDefault="007F0E5D">
      <w:pPr>
        <w:ind w:left="1120" w:hanging="5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20.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K-Vke-XI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építési övezeteire vonatkozó előírások</w:t>
      </w:r>
    </w:p>
    <w:p w:rsidR="00D43A2A" w:rsidRDefault="00D43A2A">
      <w:pPr>
        <w:ind w:left="1120" w:hanging="5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29.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K-Vke-XI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építési övezet a vízkezelési célra szolgáló, a közüzemi ivó- és iparivíz-e</w:t>
      </w:r>
      <w:r>
        <w:rPr>
          <w:rFonts w:ascii="Times New Roman" w:eastAsia="Times New Roman" w:hAnsi="Times New Roman" w:cs="Times New Roman"/>
          <w:sz w:val="24"/>
          <w:szCs w:val="24"/>
        </w:rPr>
        <w:t>llátáshoz tartozó jelentős kiterjedésű terület, mely a gépészeti és egyéb műtárgyak, valamint a víztornyok elhelyezésére szolgál.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K-Vke-XI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építési övezetben elhelyezhető épület a vízkezelési célra szolgáló műtárgyak üzemeltetéséhez szükséges rend</w:t>
      </w:r>
      <w:r>
        <w:rPr>
          <w:rFonts w:ascii="Times New Roman" w:eastAsia="Times New Roman" w:hAnsi="Times New Roman" w:cs="Times New Roman"/>
          <w:sz w:val="24"/>
          <w:szCs w:val="24"/>
        </w:rPr>
        <w:t>eltetéseket tartalmazhatja.</w:t>
      </w:r>
    </w:p>
    <w:p w:rsidR="00D43A2A" w:rsidRDefault="00D43A2A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left="560" w:hanging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21.   Beépítésre nem szánt területek övezetei</w:t>
      </w:r>
    </w:p>
    <w:p w:rsidR="00D43A2A" w:rsidRDefault="00D43A2A">
      <w:pPr>
        <w:ind w:left="560" w:hanging="2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30. § </w:t>
      </w:r>
      <w:r>
        <w:rPr>
          <w:rFonts w:ascii="Times New Roman" w:eastAsia="Times New Roman" w:hAnsi="Times New Roman" w:cs="Times New Roman"/>
          <w:sz w:val="24"/>
          <w:szCs w:val="24"/>
        </w:rPr>
        <w:t>A Szabályozási területen a beépítésre nem szánt területek sajátos használatuk szerint a következő övezetekbe tartoznak:</w:t>
      </w:r>
    </w:p>
    <w:p w:rsidR="00D43A2A" w:rsidRDefault="007F0E5D">
      <w:pPr>
        <w:ind w:left="850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I. rendű főút számára szolgáló közúti közlekedési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erület            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KÖu-XI-02)</w:t>
      </w:r>
    </w:p>
    <w:p w:rsidR="00D43A2A" w:rsidRDefault="007F0E5D">
      <w:pPr>
        <w:ind w:left="850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II. rendű főút számára szolgáló közúti közlekedési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terület           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KÖu-XI-03)</w:t>
      </w:r>
    </w:p>
    <w:p w:rsidR="00D43A2A" w:rsidRDefault="007F0E5D">
      <w:pPr>
        <w:ind w:left="850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Közpark,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közkert                                                                              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Zkp-XI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43A2A" w:rsidRDefault="007F0E5D">
      <w:pPr>
        <w:ind w:left="850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Közjóléti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erdőterület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Ek-XI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43A2A" w:rsidRDefault="007F0E5D">
      <w:pPr>
        <w:ind w:left="850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Védelmi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erdőterület                                                                          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Ev-XI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43A2A" w:rsidRDefault="007F0E5D">
      <w:pPr>
        <w:ind w:left="850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Természetközeli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terület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Tk-XI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43A2A" w:rsidRDefault="00D43A2A">
      <w:pPr>
        <w:ind w:left="1120" w:hanging="560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left="560" w:hanging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22.   KÖu-XI-02 övezeteire vonatkozó előírások</w:t>
      </w:r>
    </w:p>
    <w:p w:rsidR="00D43A2A" w:rsidRDefault="00D43A2A">
      <w:pPr>
        <w:ind w:left="560" w:hanging="2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31.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KÖu-XI-02 jelű övezet az I. rendű főútvonalak útpályáinak, szervizútjainak, csomópontjainak, műtárgyainak csapadékvíz-elvezető rendszerének, valamint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parkolófelületek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kerékpáros és gyalogos infrastruktúraelemek, közúti-vasúti pályák (villamos), közmű- 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elektronikus hírközlési építmények, közlekedési zöldfelületi elemek elhelyezésére szolgálnak.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KÖu-XI-02 övezetben épület nem, csak az (1) bekezdésben felsorolt elemek működtetéséhez szükséges, valamint a közterület-használat tárgykörébe tartozó egyéb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műtárgyak helyezhetők el.</w:t>
      </w:r>
    </w:p>
    <w:p w:rsidR="00D43A2A" w:rsidRDefault="00D43A2A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left="560" w:hanging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23.   KÖu-XI-03 övezeteire vonatkozó előírások</w:t>
      </w:r>
    </w:p>
    <w:p w:rsidR="00D43A2A" w:rsidRDefault="00D43A2A">
      <w:pPr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32.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KÖu-XI-03 jelű övezet a II. rendű főútvonalak útpályáinak, szervizútjainak, csomópontjainak, műtárgyainak csapadékvíz-elvezető rendszerének, valamint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parkolófelületek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ke</w:t>
      </w:r>
      <w:r>
        <w:rPr>
          <w:rFonts w:ascii="Times New Roman" w:eastAsia="Times New Roman" w:hAnsi="Times New Roman" w:cs="Times New Roman"/>
          <w:sz w:val="24"/>
          <w:szCs w:val="24"/>
        </w:rPr>
        <w:t>rékpáros és gyalogos infrastruktúraelemek, közúti-vasúti pályák (villamos), közmű- és elektronikus hírközlési építmények, közlekedési zöldfelületi elemek elhelyezésére szolgál.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KÖu-XI-03 övezetben épület nem, csak az (1) bekezdésben felsorolt elemek m</w:t>
      </w:r>
      <w:r>
        <w:rPr>
          <w:rFonts w:ascii="Times New Roman" w:eastAsia="Times New Roman" w:hAnsi="Times New Roman" w:cs="Times New Roman"/>
          <w:sz w:val="24"/>
          <w:szCs w:val="24"/>
        </w:rPr>
        <w:t>űködtetéséhez szükséges, valamint a közterület-használat tárgykörébe tartozó egyéb műtárgyak helyezhetők el.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KÖu-XI-03/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övezetben a meglévő üzemanyagtöltő állomás épülete megtartható, felújítható, azonban a bruttó alapterület és a bruttó szintterüle</w:t>
      </w:r>
      <w:r>
        <w:rPr>
          <w:rFonts w:ascii="Times New Roman" w:eastAsia="Times New Roman" w:hAnsi="Times New Roman" w:cs="Times New Roman"/>
          <w:sz w:val="24"/>
          <w:szCs w:val="24"/>
        </w:rPr>
        <w:t>t mértékét növelő építési tevékenység nem végezhető.</w:t>
      </w:r>
    </w:p>
    <w:p w:rsidR="00D43A2A" w:rsidRDefault="007F0E5D">
      <w:pPr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3A2A" w:rsidRDefault="007F0E5D">
      <w:pPr>
        <w:ind w:left="560" w:hanging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24.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Zkp-XI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övezeteire vonatkozó előírások</w:t>
      </w:r>
    </w:p>
    <w:p w:rsidR="00D43A2A" w:rsidRDefault="00D43A2A">
      <w:pPr>
        <w:ind w:left="560" w:hanging="2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33.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Zkp-XI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övezetekbe a városi és lakóterületi közparkok, közkertek, a jelentősebb fásított közterek és az egyéb szerkezetileg meghatározó zöldfelületek tartoznak.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Zkp-XI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övezetekben a pihenést, testedzést szolgáló műtárgyak, valamint az ismere</w:t>
      </w:r>
      <w:r>
        <w:rPr>
          <w:rFonts w:ascii="Times New Roman" w:eastAsia="Times New Roman" w:hAnsi="Times New Roman" w:cs="Times New Roman"/>
          <w:sz w:val="24"/>
          <w:szCs w:val="24"/>
        </w:rPr>
        <w:t>tterjesztés műtárgyai helyezhetők el.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Zkp-XI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övezetekben a zöldfelület legkisebb mértéke 70%.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Zkp-XI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/1 övezetben a terület fenntartását szolgáló épület és nyilvános illemhely helyezhető el.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spacing w:before="6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Zkp-XI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/1 övezetben a beépítettség megengedett legnagyobb mértéke 1%, az elhelyezett épületek összes alapterülete nem haladhatja meg a 10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-t.</w:t>
      </w:r>
    </w:p>
    <w:p w:rsidR="00D43A2A" w:rsidRDefault="00D43A2A">
      <w:pPr>
        <w:spacing w:before="6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spacing w:before="6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Zkp-XI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/1 övezetben az épületmagasság megengedett legnagyobb mértéke 4,5 m.</w:t>
      </w:r>
    </w:p>
    <w:p w:rsidR="00D43A2A" w:rsidRDefault="00D43A2A">
      <w:pPr>
        <w:spacing w:before="6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spacing w:before="6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Zkp-XI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/2 övezetben épület n</w:t>
      </w:r>
      <w:r>
        <w:rPr>
          <w:rFonts w:ascii="Times New Roman" w:eastAsia="Times New Roman" w:hAnsi="Times New Roman" w:cs="Times New Roman"/>
          <w:sz w:val="24"/>
          <w:szCs w:val="24"/>
        </w:rPr>
        <w:t>em helyezhető el.</w:t>
      </w:r>
    </w:p>
    <w:p w:rsidR="00D43A2A" w:rsidRDefault="007F0E5D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3A2A" w:rsidRDefault="007F0E5D">
      <w:pPr>
        <w:ind w:left="560" w:hanging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25.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Ek-XI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övezeteire vonatkozó előírások</w:t>
      </w:r>
    </w:p>
    <w:p w:rsidR="00D43A2A" w:rsidRDefault="00D43A2A">
      <w:pPr>
        <w:ind w:left="560" w:hanging="2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34.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övezetekbe a rekreációs, turisztikai funkciójú erdőterületek tartoznak.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övezetekben a terület fenntartását szolgáló épület helyezhető el.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övezet</w:t>
      </w:r>
      <w:r>
        <w:rPr>
          <w:rFonts w:ascii="Times New Roman" w:eastAsia="Times New Roman" w:hAnsi="Times New Roman" w:cs="Times New Roman"/>
          <w:sz w:val="24"/>
          <w:szCs w:val="24"/>
        </w:rPr>
        <w:t>ben a telekalakítás és az építmény elhelyezés feltételei a következők:</w:t>
      </w:r>
    </w:p>
    <w:p w:rsidR="00D43A2A" w:rsidRDefault="007F0E5D">
      <w:pPr>
        <w:ind w:left="850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kialakítható telek legkisebb területe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                                   5000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3A2A" w:rsidRDefault="007F0E5D">
      <w:pPr>
        <w:ind w:left="850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beépítés módja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szabadon</w:t>
      </w:r>
      <w:r>
        <w:rPr>
          <w:rFonts w:ascii="Times New Roman" w:eastAsia="Times New Roman" w:hAnsi="Times New Roman" w:cs="Times New Roman"/>
          <w:sz w:val="24"/>
          <w:szCs w:val="24"/>
        </w:rPr>
        <w:t>álló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3A2A" w:rsidRDefault="007F0E5D">
      <w:pPr>
        <w:ind w:left="850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</w:rPr>
        <w:t>a beépítettség megengedett legnagyobb mértéke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                  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%, de legfeljebb 80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3A2A" w:rsidRDefault="007F0E5D">
      <w:pPr>
        <w:ind w:left="850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épületmagasság megengedett legnagyobb mértéke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           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,5 m;</w:t>
      </w:r>
    </w:p>
    <w:p w:rsidR="00D43A2A" w:rsidRDefault="007F0E5D">
      <w:pPr>
        <w:ind w:left="850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legnagyobb megengedhető terepszint alatti beépítettség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        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D43A2A" w:rsidRDefault="00D43A2A">
      <w:pPr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övezetben meglévő épület felújítható, korszerűsíthető, átalakítható.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övezet telkein legfeljebb 4 épület helyezhető el, épületenként legfeljebb 20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bruttó alapterülettel.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3A2A" w:rsidRDefault="007F0E5D">
      <w:pPr>
        <w:ind w:left="560" w:hanging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26.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Ev-XI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övezeteire vonatkozó előírások</w:t>
      </w:r>
    </w:p>
    <w:p w:rsidR="00D43A2A" w:rsidRDefault="00D43A2A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35.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jelű övezetekbe a védelmi funkciójú, jelentősebb közhasználatú funkcióval nem rendelkező erdőterületek tartoznak.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övezetben épület nem helyezhető el.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övezetben meglévő épület felújítható, korszerűsíthető, átalakítható.</w:t>
      </w:r>
    </w:p>
    <w:p w:rsidR="00D43A2A" w:rsidRDefault="007F0E5D">
      <w:pPr>
        <w:ind w:left="560" w:hanging="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3A2A" w:rsidRDefault="007F0E5D">
      <w:pPr>
        <w:ind w:left="560" w:hanging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27.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Tk-XI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övezetre vonatkozó előírások</w:t>
      </w:r>
    </w:p>
    <w:p w:rsidR="00D43A2A" w:rsidRDefault="00D43A2A">
      <w:pPr>
        <w:ind w:left="560" w:hanging="2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36.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Tk-XI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övezetbe azok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természetközeli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területek tartoznak, melyeknek kialakulására az ember csekély mértékben hatott.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Tk-XI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övezetben épület nem helyezhető el.</w:t>
      </w:r>
    </w:p>
    <w:p w:rsidR="00D43A2A" w:rsidRDefault="00D43A2A">
      <w:pPr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3A2A" w:rsidRDefault="007F0E5D">
      <w:pPr>
        <w:spacing w:before="60"/>
        <w:ind w:left="560" w:hanging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IV.   FEJEZET</w:t>
      </w:r>
      <w:proofErr w:type="gramEnd"/>
    </w:p>
    <w:p w:rsidR="00D43A2A" w:rsidRDefault="00D43A2A">
      <w:pPr>
        <w:spacing w:before="60"/>
        <w:ind w:left="560" w:hanging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A2A" w:rsidRDefault="007F0E5D">
      <w:pPr>
        <w:ind w:left="560" w:hanging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Záró rendelkezések</w:t>
      </w:r>
    </w:p>
    <w:p w:rsidR="00D43A2A" w:rsidRDefault="00D43A2A">
      <w:pPr>
        <w:ind w:left="560" w:hanging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A2A" w:rsidRDefault="007F0E5D">
      <w:pPr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37.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Ez a rendelet a kihirdetést követő 30. napon lép hatályba.</w:t>
      </w:r>
    </w:p>
    <w:p w:rsidR="00D43A2A" w:rsidRDefault="00D43A2A">
      <w:pPr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7F0E5D">
      <w:pPr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Hatályát veszti:</w:t>
      </w:r>
    </w:p>
    <w:p w:rsidR="00D43A2A" w:rsidRDefault="007F0E5D">
      <w:pPr>
        <w:ind w:left="99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a Budapest XI. kerület, Lanka u. - Baradla u. - Gazdagréti út - Törökbálinti út által határolt terület kerületi szabályozási tervéről szóló 7/2001. (IV. 4.) XI.ÖK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sz. rendelet,</w:t>
      </w:r>
    </w:p>
    <w:p w:rsidR="00D43A2A" w:rsidRDefault="007F0E5D">
      <w:pPr>
        <w:ind w:left="99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a Budapest XI. kerület, Budaörsi út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-Rahó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u.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Maderspach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u. - Dayka G. u. - Harasztos u. - Homonna u. által határolt terület kerületi szabályozási tervéről és helyi építési szabályzatáról szóló 18/2002.(VI.26.) XI.ÖK sz. rendelet,</w:t>
      </w:r>
    </w:p>
    <w:p w:rsidR="00D43A2A" w:rsidRDefault="007F0E5D">
      <w:pPr>
        <w:spacing w:line="261" w:lineRule="auto"/>
        <w:ind w:left="99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a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udapest XI. kerület Kerületi Városrendezési és Építési Szabályzatáról szóló 34/2003./X.21./ XI.ÖK sz. rendelet (továbbiakban: KVSZ) 1. § (2) bekezdés a) pontjában az „RM-4 Szabályozási tervlap a Budapest XI. kerület, Budaörsi út - Sasadi út - Bakony u.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ozókvár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u. által határolt területre” szövegrész,</w:t>
      </w:r>
    </w:p>
    <w:p w:rsidR="00D43A2A" w:rsidRDefault="007F0E5D">
      <w:pPr>
        <w:spacing w:line="261" w:lineRule="auto"/>
        <w:ind w:left="99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a KVSZ 1. § (2) bekezdés a) pontjában az „RM-60 Szabályozási tervlap a Budapest XI. kerület,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csomóponti üzemanyagtöltő állomás területére” szövegrész,</w:t>
      </w:r>
    </w:p>
    <w:p w:rsidR="00D43A2A" w:rsidRDefault="007F0E5D">
      <w:pPr>
        <w:spacing w:line="261" w:lineRule="auto"/>
        <w:ind w:left="99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a KVSZ 1. § (2) bekezdés a) pontjában az „RM-7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Szabályozási tervlap a Budapest XI. kerület, Érdi út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Tömös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utca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Törcsvár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utca által határolt területre” szövegrész,</w:t>
      </w:r>
    </w:p>
    <w:p w:rsidR="00D43A2A" w:rsidRDefault="007F0E5D">
      <w:pPr>
        <w:spacing w:line="261" w:lineRule="auto"/>
        <w:ind w:left="99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a KVSZ 1. § (2) bekezdés b) pontjában az </w:t>
      </w:r>
      <w:r>
        <w:rPr>
          <w:rFonts w:ascii="Calibri" w:eastAsia="Calibri" w:hAnsi="Calibri" w:cs="Calibri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SZM-4 Kiegészítő előírások a Budapest XI. kerület, Budaörsi út - Sasadi út - Bakony u.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Bozókvár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u. által határolt területre” szövegrész,</w:t>
      </w:r>
    </w:p>
    <w:p w:rsidR="00D43A2A" w:rsidRDefault="007F0E5D">
      <w:pPr>
        <w:ind w:left="99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a KVSZ 51/H.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43A2A" w:rsidRDefault="007F0E5D">
      <w:pPr>
        <w:ind w:left="99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a KVSZ 70/A.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</w:p>
    <w:p w:rsidR="00D43A2A" w:rsidRDefault="007F0E5D">
      <w:pPr>
        <w:ind w:left="99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a KVSZ RM-4 melléklete,</w:t>
      </w:r>
    </w:p>
    <w:p w:rsidR="00D43A2A" w:rsidRDefault="007F0E5D">
      <w:pPr>
        <w:ind w:left="99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a KVSZ RM-60 melléklete,</w:t>
      </w:r>
    </w:p>
    <w:p w:rsidR="00D43A2A" w:rsidRDefault="007F0E5D">
      <w:pPr>
        <w:ind w:left="99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a KVSZ RM-76 melléklete és</w:t>
      </w:r>
    </w:p>
    <w:p w:rsidR="00D43A2A" w:rsidRDefault="007F0E5D">
      <w:pPr>
        <w:ind w:left="99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a KVSZ SZM-4 melléklete.</w:t>
      </w:r>
    </w:p>
    <w:p w:rsidR="00D43A2A" w:rsidRDefault="007F0E5D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3A2A" w:rsidRDefault="00D43A2A">
      <w:pPr>
        <w:ind w:left="1120" w:hanging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D43A2A">
      <w:pPr>
        <w:ind w:left="1120" w:hanging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D43A2A">
      <w:pPr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2A" w:rsidRDefault="00D43A2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A2A" w:rsidRDefault="00D43A2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A2A" w:rsidRDefault="007F0E5D">
      <w:pPr>
        <w:pBdr>
          <w:top w:val="nil"/>
          <w:left w:val="nil"/>
          <w:bottom w:val="nil"/>
          <w:right w:val="nil"/>
          <w:between w:val="nil"/>
        </w:pBdr>
        <w:tabs>
          <w:tab w:val="center" w:pos="1680"/>
          <w:tab w:val="left" w:pos="6210"/>
        </w:tabs>
        <w:ind w:left="720" w:firstLine="25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dr. Hoffmann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Tamás                                        Vargáné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Kremzner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Zsuzsanna</w:t>
      </w:r>
    </w:p>
    <w:p w:rsidR="00D43A2A" w:rsidRDefault="007F0E5D">
      <w:pPr>
        <w:pBdr>
          <w:top w:val="nil"/>
          <w:left w:val="nil"/>
          <w:bottom w:val="nil"/>
          <w:right w:val="nil"/>
          <w:between w:val="nil"/>
        </w:pBdr>
        <w:tabs>
          <w:tab w:val="center" w:pos="7065"/>
        </w:tabs>
        <w:ind w:left="12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polgármester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jegyző</w:t>
      </w:r>
    </w:p>
    <w:p w:rsidR="00D43A2A" w:rsidRDefault="00D43A2A">
      <w:pPr>
        <w:pBdr>
          <w:top w:val="nil"/>
          <w:left w:val="nil"/>
          <w:bottom w:val="nil"/>
          <w:right w:val="nil"/>
          <w:between w:val="nil"/>
        </w:pBdr>
        <w:tabs>
          <w:tab w:val="center" w:pos="7065"/>
        </w:tabs>
        <w:ind w:left="1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A2A" w:rsidRDefault="007F0E5D">
      <w:pPr>
        <w:pBdr>
          <w:top w:val="nil"/>
          <w:left w:val="nil"/>
          <w:bottom w:val="nil"/>
          <w:right w:val="nil"/>
          <w:between w:val="nil"/>
        </w:pBdr>
        <w:tabs>
          <w:tab w:val="center" w:pos="7065"/>
        </w:tabs>
        <w:ind w:left="12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D43A2A" w:rsidRDefault="00D43A2A">
      <w:pPr>
        <w:pBdr>
          <w:top w:val="nil"/>
          <w:left w:val="nil"/>
          <w:bottom w:val="nil"/>
          <w:right w:val="nil"/>
          <w:between w:val="nil"/>
        </w:pBdr>
        <w:tabs>
          <w:tab w:val="center" w:pos="7065"/>
        </w:tabs>
        <w:ind w:left="1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A2A" w:rsidRDefault="007F0E5D">
      <w:pPr>
        <w:pBdr>
          <w:top w:val="nil"/>
          <w:left w:val="nil"/>
          <w:bottom w:val="nil"/>
          <w:right w:val="nil"/>
          <w:between w:val="nil"/>
        </w:pBdr>
        <w:tabs>
          <w:tab w:val="center" w:pos="7065"/>
        </w:tabs>
        <w:ind w:lef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n d o k o l ás</w:t>
      </w:r>
    </w:p>
    <w:p w:rsidR="00D43A2A" w:rsidRDefault="00D43A2A">
      <w:pPr>
        <w:pBdr>
          <w:top w:val="nil"/>
          <w:left w:val="nil"/>
          <w:bottom w:val="nil"/>
          <w:right w:val="nil"/>
          <w:between w:val="nil"/>
        </w:pBdr>
        <w:tabs>
          <w:tab w:val="center" w:pos="7065"/>
        </w:tabs>
        <w:ind w:lef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A2A" w:rsidRDefault="007F0E5D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Budapest XI. kerület, Gazdagréti út – Rétköz u. – Háromszék u. – Sasadi út – Budaörsi út – kerülethatár által határolt terület kerületi építési szabályzatáról szóló rendelethez </w:t>
      </w:r>
    </w:p>
    <w:p w:rsidR="00D43A2A" w:rsidRDefault="00D43A2A">
      <w:pPr>
        <w:tabs>
          <w:tab w:val="center" w:pos="706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A2A" w:rsidRDefault="00D43A2A">
      <w:pPr>
        <w:tabs>
          <w:tab w:val="center" w:pos="706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A2A" w:rsidRDefault="007F0E5D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Az 1. §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-hoz</w:t>
      </w:r>
      <w:proofErr w:type="spellEnd"/>
    </w:p>
    <w:p w:rsidR="00D43A2A" w:rsidRDefault="00D43A2A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A2A" w:rsidRDefault="00D43A2A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A2A" w:rsidRDefault="007F0E5D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43A2A" w:rsidRDefault="007F0E5D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EGYSZERŰSÍTETT HATÁSVIZSGÁLATI LAP</w:t>
      </w:r>
    </w:p>
    <w:p w:rsidR="00D43A2A" w:rsidRDefault="007F0E5D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43A2A" w:rsidRDefault="007F0E5D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43A2A" w:rsidRDefault="007F0E5D">
      <w:pPr>
        <w:tabs>
          <w:tab w:val="center" w:pos="7065"/>
        </w:tabs>
        <w:spacing w:line="240" w:lineRule="auto"/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Budapest Főváros XI. Kerület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Újbuda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Önkormányzata Képviselő-testületének a Budapest XI. kerület, Gazdagréti út – Rétköz u. – Háromszék u. – Sasadi út – Budaörsi út – kerülethatár által határolt terület kerületi építési szabályzatáról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szóló 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./2018 (……) XI</w:t>
      </w:r>
      <w:r>
        <w:rPr>
          <w:rFonts w:ascii="Times New Roman" w:eastAsia="Times New Roman" w:hAnsi="Times New Roman" w:cs="Times New Roman"/>
          <w:sz w:val="24"/>
          <w:szCs w:val="24"/>
        </w:rPr>
        <w:t>. ÖK. rendeletének várható hatásai – a jogalkotásról szóló 2010. évi CXXX. törvény 17. § (2) bekezdésében foglalt elvárások tükrében – az alábbiak szerint összegezhetők:</w:t>
      </w:r>
    </w:p>
    <w:p w:rsidR="00D43A2A" w:rsidRDefault="007F0E5D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43A2A" w:rsidRDefault="007F0E5D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6210"/>
      </w:tblGrid>
      <w:tr w:rsidR="00D43A2A">
        <w:trPr>
          <w:trHeight w:val="2100"/>
        </w:trPr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A2A" w:rsidRDefault="007F0E5D">
            <w:pPr>
              <w:tabs>
                <w:tab w:val="center" w:pos="7065"/>
              </w:tabs>
              <w:spacing w:line="240" w:lineRule="auto"/>
              <w:ind w:lef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A rendeletalkotás várható társadalmi, gazdasági hatásai</w:t>
            </w:r>
          </w:p>
          <w:p w:rsidR="00D43A2A" w:rsidRDefault="007F0E5D">
            <w:pPr>
              <w:tabs>
                <w:tab w:val="center" w:pos="7065"/>
              </w:tabs>
              <w:spacing w:line="240" w:lineRule="auto"/>
              <w:ind w:lef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3A2A" w:rsidRDefault="007F0E5D">
            <w:pPr>
              <w:tabs>
                <w:tab w:val="center" w:pos="7065"/>
              </w:tabs>
              <w:spacing w:line="240" w:lineRule="auto"/>
              <w:ind w:lef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3A2A" w:rsidRDefault="007F0E5D">
            <w:pPr>
              <w:tabs>
                <w:tab w:val="center" w:pos="7065"/>
              </w:tabs>
              <w:spacing w:line="240" w:lineRule="auto"/>
              <w:ind w:lef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3A2A" w:rsidRDefault="007F0E5D">
            <w:pPr>
              <w:tabs>
                <w:tab w:val="center" w:pos="7065"/>
              </w:tabs>
              <w:spacing w:line="240" w:lineRule="auto"/>
              <w:ind w:lef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A2A" w:rsidRDefault="007F0E5D">
            <w:pPr>
              <w:tabs>
                <w:tab w:val="center" w:pos="7065"/>
              </w:tabs>
              <w:spacing w:line="240" w:lineRule="auto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rendeletalko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tás számottevő társadalmi és gazdasági hatást nem eredményez.</w:t>
            </w:r>
          </w:p>
        </w:tc>
      </w:tr>
      <w:tr w:rsidR="00D43A2A">
        <w:trPr>
          <w:trHeight w:val="2100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A2A" w:rsidRDefault="007F0E5D">
            <w:pPr>
              <w:tabs>
                <w:tab w:val="center" w:pos="7065"/>
              </w:tabs>
              <w:spacing w:line="240" w:lineRule="auto"/>
              <w:ind w:lef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A rendeletalkotás várható költségvetési hatásai</w:t>
            </w:r>
          </w:p>
          <w:p w:rsidR="00D43A2A" w:rsidRDefault="007F0E5D">
            <w:pPr>
              <w:tabs>
                <w:tab w:val="center" w:pos="7065"/>
              </w:tabs>
              <w:spacing w:line="240" w:lineRule="auto"/>
              <w:ind w:lef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3A2A" w:rsidRDefault="007F0E5D">
            <w:pPr>
              <w:tabs>
                <w:tab w:val="center" w:pos="7065"/>
              </w:tabs>
              <w:spacing w:line="240" w:lineRule="auto"/>
              <w:ind w:lef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3A2A" w:rsidRDefault="007F0E5D">
            <w:pPr>
              <w:tabs>
                <w:tab w:val="center" w:pos="7065"/>
              </w:tabs>
              <w:spacing w:line="240" w:lineRule="auto"/>
              <w:ind w:lef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3A2A" w:rsidRDefault="007F0E5D">
            <w:pPr>
              <w:tabs>
                <w:tab w:val="center" w:pos="7065"/>
              </w:tabs>
              <w:spacing w:line="240" w:lineRule="auto"/>
              <w:ind w:lef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A2A" w:rsidRDefault="007F0E5D">
            <w:pPr>
              <w:tabs>
                <w:tab w:val="center" w:pos="7065"/>
              </w:tabs>
              <w:spacing w:line="240" w:lineRule="auto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rendelet megalkotásának kimutatható költségvetési hatása nincs.</w:t>
            </w:r>
          </w:p>
        </w:tc>
      </w:tr>
      <w:tr w:rsidR="00D43A2A">
        <w:trPr>
          <w:trHeight w:val="2360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A2A" w:rsidRDefault="007F0E5D">
            <w:pPr>
              <w:tabs>
                <w:tab w:val="center" w:pos="7065"/>
              </w:tabs>
              <w:spacing w:line="240" w:lineRule="auto"/>
              <w:ind w:lef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A rendeletalkotás várható környezeti és egészségügyi következményei</w:t>
            </w:r>
          </w:p>
          <w:p w:rsidR="00D43A2A" w:rsidRDefault="007F0E5D">
            <w:pPr>
              <w:tabs>
                <w:tab w:val="center" w:pos="7065"/>
              </w:tabs>
              <w:spacing w:line="240" w:lineRule="auto"/>
              <w:ind w:lef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3A2A" w:rsidRDefault="007F0E5D">
            <w:pPr>
              <w:tabs>
                <w:tab w:val="center" w:pos="7065"/>
              </w:tabs>
              <w:spacing w:line="240" w:lineRule="auto"/>
              <w:ind w:lef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3A2A" w:rsidRDefault="007F0E5D">
            <w:pPr>
              <w:tabs>
                <w:tab w:val="center" w:pos="7065"/>
              </w:tabs>
              <w:spacing w:line="240" w:lineRule="auto"/>
              <w:ind w:lef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3A2A" w:rsidRDefault="007F0E5D">
            <w:pPr>
              <w:tabs>
                <w:tab w:val="center" w:pos="7065"/>
              </w:tabs>
              <w:spacing w:line="240" w:lineRule="auto"/>
              <w:ind w:lef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A2A" w:rsidRDefault="007F0E5D">
            <w:pPr>
              <w:tabs>
                <w:tab w:val="center" w:pos="7065"/>
              </w:tabs>
              <w:spacing w:line="240" w:lineRule="auto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rendelet területi hatálya alá tartozó terület nagyrészt beépített, beállt terület, ahol városrendezési beavatkozásra csak kis mértékben van szükség és lehetőség. Ebből követke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zően az épített környezet pozitív irányú változására csak kismértékben lehet számítani. </w:t>
            </w:r>
          </w:p>
        </w:tc>
      </w:tr>
      <w:tr w:rsidR="00D43A2A">
        <w:trPr>
          <w:trHeight w:val="2360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A2A" w:rsidRDefault="007F0E5D">
            <w:pPr>
              <w:tabs>
                <w:tab w:val="center" w:pos="7065"/>
              </w:tabs>
              <w:spacing w:line="240" w:lineRule="auto"/>
              <w:ind w:lef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 A rendeletalkotás adminisztratív terheket befolyásoló várható hatásai</w:t>
            </w:r>
          </w:p>
          <w:p w:rsidR="00D43A2A" w:rsidRDefault="007F0E5D">
            <w:pPr>
              <w:tabs>
                <w:tab w:val="center" w:pos="7065"/>
              </w:tabs>
              <w:spacing w:line="240" w:lineRule="auto"/>
              <w:ind w:lef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3A2A" w:rsidRDefault="007F0E5D">
            <w:pPr>
              <w:tabs>
                <w:tab w:val="center" w:pos="7065"/>
              </w:tabs>
              <w:spacing w:line="240" w:lineRule="auto"/>
              <w:ind w:lef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3A2A" w:rsidRDefault="007F0E5D">
            <w:pPr>
              <w:tabs>
                <w:tab w:val="center" w:pos="7065"/>
              </w:tabs>
              <w:spacing w:line="240" w:lineRule="auto"/>
              <w:ind w:lef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3A2A" w:rsidRDefault="007F0E5D">
            <w:pPr>
              <w:tabs>
                <w:tab w:val="center" w:pos="7065"/>
              </w:tabs>
              <w:spacing w:line="240" w:lineRule="auto"/>
              <w:ind w:lef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A2A" w:rsidRDefault="007F0E5D">
            <w:pPr>
              <w:tabs>
                <w:tab w:val="center" w:pos="7065"/>
              </w:tabs>
              <w:spacing w:line="240" w:lineRule="auto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rendeletalkotás adminisztratív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teher változást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nem eredményez.</w:t>
            </w:r>
          </w:p>
        </w:tc>
      </w:tr>
      <w:tr w:rsidR="00D43A2A">
        <w:trPr>
          <w:trHeight w:val="2100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A2A" w:rsidRDefault="007F0E5D">
            <w:pPr>
              <w:tabs>
                <w:tab w:val="center" w:pos="7065"/>
              </w:tabs>
              <w:spacing w:line="240" w:lineRule="auto"/>
              <w:ind w:lef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A rendelet megalkotásának szükségessége, a jogalkotás elmaradásának várható következményei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A2A" w:rsidRDefault="007F0E5D">
            <w:pPr>
              <w:tabs>
                <w:tab w:val="center" w:pos="7065"/>
              </w:tabs>
              <w:spacing w:line="240" w:lineRule="auto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Jogszabályi kötelezettsége az önkormányzatnak, hogy illetékességi területén új kerületi építési szabályzatokat készítsen, és ezekkel a kerület teljes közigazgatá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területét 2018. december 31-ig “lefedje”. </w:t>
            </w:r>
          </w:p>
        </w:tc>
      </w:tr>
      <w:tr w:rsidR="00D43A2A">
        <w:trPr>
          <w:trHeight w:val="2100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A2A" w:rsidRDefault="007F0E5D">
            <w:pPr>
              <w:tabs>
                <w:tab w:val="center" w:pos="7065"/>
              </w:tabs>
              <w:spacing w:line="240" w:lineRule="auto"/>
              <w:ind w:lef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A rendelet alkalmazásához szükséges személyi, szervezeti, tárgyi és pénzügyi feltételek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A2A" w:rsidRDefault="007F0E5D">
            <w:pPr>
              <w:tabs>
                <w:tab w:val="center" w:pos="7065"/>
              </w:tabs>
              <w:spacing w:line="240" w:lineRule="auto"/>
              <w:ind w:lef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renelet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elfogadása többlet személyi, szervezeti, tárgyi és pénzügyi feltétel biztosítását nem igényli.</w:t>
            </w:r>
          </w:p>
        </w:tc>
      </w:tr>
      <w:tr w:rsidR="00D43A2A">
        <w:trPr>
          <w:trHeight w:val="1400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A2A" w:rsidRDefault="007F0E5D">
            <w:pPr>
              <w:tabs>
                <w:tab w:val="center" w:pos="7065"/>
              </w:tabs>
              <w:spacing w:line="240" w:lineRule="auto"/>
              <w:ind w:lef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Egyéb információ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A2A" w:rsidRDefault="007F0E5D">
            <w:pPr>
              <w:tabs>
                <w:tab w:val="center" w:pos="7065"/>
              </w:tabs>
              <w:spacing w:line="240" w:lineRule="auto"/>
              <w:ind w:lef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D43A2A" w:rsidRDefault="007F0E5D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43A2A" w:rsidRDefault="00D43A2A">
      <w:pPr>
        <w:pBdr>
          <w:top w:val="nil"/>
          <w:left w:val="nil"/>
          <w:bottom w:val="nil"/>
          <w:right w:val="nil"/>
          <w:between w:val="nil"/>
        </w:pBdr>
        <w:tabs>
          <w:tab w:val="center" w:pos="7065"/>
        </w:tabs>
        <w:ind w:left="126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43A2A">
      <w:headerReference w:type="default" r:id="rId7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0E5D">
      <w:pPr>
        <w:spacing w:line="240" w:lineRule="auto"/>
      </w:pPr>
      <w:r>
        <w:separator/>
      </w:r>
    </w:p>
  </w:endnote>
  <w:endnote w:type="continuationSeparator" w:id="0">
    <w:p w:rsidR="00000000" w:rsidRDefault="007F0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0E5D">
      <w:pPr>
        <w:spacing w:line="240" w:lineRule="auto"/>
      </w:pPr>
      <w:r>
        <w:separator/>
      </w:r>
    </w:p>
  </w:footnote>
  <w:footnote w:type="continuationSeparator" w:id="0">
    <w:p w:rsidR="00000000" w:rsidRDefault="007F0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2A" w:rsidRDefault="00D43A2A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3A2A"/>
    <w:rsid w:val="007F0E5D"/>
    <w:rsid w:val="00D4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4378</Words>
  <Characters>30213</Characters>
  <Application>Microsoft Office Word</Application>
  <DocSecurity>0</DocSecurity>
  <Lines>251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BodisCs</dc:creator>
  <cp:lastModifiedBy>BodisCs</cp:lastModifiedBy>
  <cp:revision>2</cp:revision>
  <dcterms:created xsi:type="dcterms:W3CDTF">2018-06-20T10:32:00Z</dcterms:created>
  <dcterms:modified xsi:type="dcterms:W3CDTF">2018-06-20T10:32:00Z</dcterms:modified>
</cp:coreProperties>
</file>