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4E" w:rsidRPr="002A3B04" w:rsidRDefault="00A9224E" w:rsidP="00A9224E">
      <w:pPr>
        <w:jc w:val="center"/>
        <w:rPr>
          <w:b/>
        </w:rPr>
      </w:pPr>
      <w:r w:rsidRPr="002A3B04">
        <w:rPr>
          <w:b/>
        </w:rPr>
        <w:t>Budapest Főváros XI. Kerület Újbuda Önkormányzata Képviselő-testülete</w:t>
      </w:r>
    </w:p>
    <w:p w:rsidR="00A9224E" w:rsidRPr="002A3B04" w:rsidRDefault="00A9224E" w:rsidP="00A9224E">
      <w:pPr>
        <w:jc w:val="center"/>
      </w:pPr>
    </w:p>
    <w:p w:rsidR="00A9224E" w:rsidRPr="002A3B04" w:rsidRDefault="00526F52" w:rsidP="00A9224E">
      <w:pPr>
        <w:jc w:val="center"/>
      </w:pPr>
      <w:r w:rsidRPr="002A3B04">
        <w:t>…../201</w:t>
      </w:r>
      <w:r w:rsidR="005F63D7">
        <w:t>8</w:t>
      </w:r>
      <w:r w:rsidR="00A9224E" w:rsidRPr="002A3B04">
        <w:t>. (……...) önkormányzati rendelete</w:t>
      </w:r>
    </w:p>
    <w:p w:rsidR="00A9224E" w:rsidRPr="002A3B04" w:rsidRDefault="00A9224E" w:rsidP="00A9224E">
      <w:pPr>
        <w:jc w:val="center"/>
      </w:pPr>
    </w:p>
    <w:p w:rsidR="00A9224E" w:rsidRPr="002A3B04" w:rsidRDefault="00A9224E" w:rsidP="00A9224E">
      <w:pPr>
        <w:jc w:val="center"/>
        <w:rPr>
          <w:b/>
        </w:rPr>
      </w:pPr>
      <w:r w:rsidRPr="002A3B04">
        <w:rPr>
          <w:b/>
        </w:rPr>
        <w:t xml:space="preserve">a </w:t>
      </w:r>
      <w:r w:rsidR="00526F52" w:rsidRPr="002A3B04">
        <w:rPr>
          <w:b/>
        </w:rPr>
        <w:t xml:space="preserve">Budapest XI. kerület Galvani út – </w:t>
      </w:r>
      <w:r w:rsidR="00086128">
        <w:rPr>
          <w:b/>
        </w:rPr>
        <w:t xml:space="preserve">Andor utca - </w:t>
      </w:r>
      <w:r w:rsidR="00526F52" w:rsidRPr="002A3B04">
        <w:rPr>
          <w:b/>
        </w:rPr>
        <w:t>Solt utca – Kondorosi út – Sáfrány utca – vasútvonal - kerület határ által határolt terület kerületi építési s</w:t>
      </w:r>
      <w:r w:rsidRPr="002A3B04">
        <w:rPr>
          <w:b/>
        </w:rPr>
        <w:t>zabályzatáról</w:t>
      </w:r>
    </w:p>
    <w:p w:rsidR="00A9224E" w:rsidRPr="002A3B04" w:rsidRDefault="00A9224E" w:rsidP="00A9224E">
      <w:pPr>
        <w:pStyle w:val="Norml1"/>
        <w:widowControl w:val="0"/>
        <w:tabs>
          <w:tab w:val="center" w:pos="2160"/>
          <w:tab w:val="center" w:pos="7200"/>
        </w:tabs>
        <w:spacing w:line="240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3B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224E" w:rsidRPr="002A3B04" w:rsidRDefault="00427A27" w:rsidP="00A9224E">
      <w:pPr>
        <w:spacing w:after="240"/>
      </w:pPr>
      <w:r w:rsidRPr="002A3B04">
        <w:t>Budapest Főváros XI. Kerület Újbuda Önkormányzata Képviselő-testülete az épített környezet alakításáról és védelméről szóló 1997. évi LXXVIII. törvény 62. § (6) bekezdés 6. pontjában kapott felhatalmazás alapján, az épített környezet alakításáról és védelméről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</w:p>
    <w:p w:rsidR="00B953CA" w:rsidRPr="002A3B04" w:rsidRDefault="00526F52" w:rsidP="00526F52">
      <w:pPr>
        <w:jc w:val="center"/>
        <w:rPr>
          <w:b/>
          <w:szCs w:val="24"/>
        </w:rPr>
      </w:pPr>
      <w:r w:rsidRPr="002A3B04">
        <w:rPr>
          <w:b/>
          <w:szCs w:val="24"/>
        </w:rPr>
        <w:t>I. F</w:t>
      </w:r>
      <w:r w:rsidR="00887CCC" w:rsidRPr="002A3B04">
        <w:rPr>
          <w:b/>
          <w:szCs w:val="24"/>
        </w:rPr>
        <w:t>ejezet</w:t>
      </w:r>
    </w:p>
    <w:p w:rsidR="00F76214" w:rsidRPr="002A3B04" w:rsidRDefault="00526F52" w:rsidP="00526F52">
      <w:pPr>
        <w:jc w:val="center"/>
        <w:rPr>
          <w:b/>
          <w:szCs w:val="24"/>
        </w:rPr>
      </w:pPr>
      <w:r w:rsidRPr="002A3B04">
        <w:rPr>
          <w:b/>
          <w:szCs w:val="24"/>
        </w:rPr>
        <w:t>Á</w:t>
      </w:r>
      <w:r w:rsidR="00887CCC" w:rsidRPr="002A3B04">
        <w:rPr>
          <w:b/>
          <w:szCs w:val="24"/>
        </w:rPr>
        <w:t>ltalános rendelkezések</w:t>
      </w:r>
    </w:p>
    <w:p w:rsidR="00F76214" w:rsidRPr="002A3B04" w:rsidRDefault="00887CCC" w:rsidP="00887CCC">
      <w:pPr>
        <w:pStyle w:val="Cmsor3"/>
        <w:rPr>
          <w:color w:val="auto"/>
        </w:rPr>
      </w:pPr>
      <w:bookmarkStart w:id="0" w:name="_Toc488229852"/>
      <w:r w:rsidRPr="002A3B04">
        <w:rPr>
          <w:color w:val="auto"/>
        </w:rPr>
        <w:t>A rendelet hatálya és alkalmazása</w:t>
      </w:r>
      <w:bookmarkEnd w:id="0"/>
    </w:p>
    <w:p w:rsidR="00472EB1" w:rsidRPr="002A3B04" w:rsidRDefault="00CD4C6A" w:rsidP="00E63E81">
      <w:pPr>
        <w:pStyle w:val="Paragrafus"/>
        <w:ind w:left="0"/>
      </w:pPr>
      <w:r w:rsidRPr="002A3B04">
        <w:t>§</w:t>
      </w:r>
    </w:p>
    <w:p w:rsidR="00526F52" w:rsidRPr="002A3B04" w:rsidRDefault="00526F52" w:rsidP="00526F52">
      <w:pPr>
        <w:pStyle w:val="Listaszerbekezds"/>
        <w:numPr>
          <w:ilvl w:val="0"/>
          <w:numId w:val="4"/>
        </w:numPr>
      </w:pPr>
      <w:r w:rsidRPr="002A3B04">
        <w:t xml:space="preserve">Budapest XI. kerület Galvani út – </w:t>
      </w:r>
      <w:r w:rsidR="00086128">
        <w:t xml:space="preserve">Andor </w:t>
      </w:r>
      <w:r w:rsidR="00BB1D3D">
        <w:t xml:space="preserve">utca </w:t>
      </w:r>
      <w:r w:rsidR="00086128">
        <w:t xml:space="preserve">- </w:t>
      </w:r>
      <w:r w:rsidRPr="002A3B04">
        <w:t>Solt utca – Kondorosi út – Sáfrány utca – v</w:t>
      </w:r>
      <w:r w:rsidR="009F0003" w:rsidRPr="002A3B04">
        <w:t>asútvonal - kerület határ által, az 1.a mellékletben le</w:t>
      </w:r>
      <w:r w:rsidRPr="002A3B04">
        <w:t>határolt terület</w:t>
      </w:r>
      <w:r w:rsidR="009F0003" w:rsidRPr="002A3B04">
        <w:t>en</w:t>
      </w:r>
      <w:r w:rsidRPr="002A3B04">
        <w:t xml:space="preserve"> építmény elhelyezésére területet felhasználni, telket alakítani, építés alapjául szolgáló tervet elkészíteni, építményt építeni, átalakítani, bővíteni, felújítani, helyreállítani, korszerűsíteni, elmozdítani vagy lebontani, továbbá az építmény rendeltetését megváltoztatni (továbbiakban együtt építési munka),</w:t>
      </w:r>
    </w:p>
    <w:p w:rsidR="00427A27" w:rsidRPr="002A3B04" w:rsidRDefault="00427A27" w:rsidP="00427A27">
      <w:pPr>
        <w:pStyle w:val="Listaszerbekezds"/>
        <w:numPr>
          <w:ilvl w:val="1"/>
          <w:numId w:val="4"/>
        </w:numPr>
      </w:pPr>
      <w:r w:rsidRPr="002A3B04">
        <w:t>az épített környezet alakításáról és védelméről szóló törvény (továbbiakban Étv),</w:t>
      </w:r>
    </w:p>
    <w:p w:rsidR="00427A27" w:rsidRPr="002A3B04" w:rsidRDefault="00427A27" w:rsidP="00427A27">
      <w:pPr>
        <w:pStyle w:val="Listaszerbekezds"/>
        <w:numPr>
          <w:ilvl w:val="1"/>
          <w:numId w:val="4"/>
        </w:numPr>
      </w:pPr>
      <w:r w:rsidRPr="002A3B04">
        <w:t>az Országos Településrendezési és Építési követelményekről szóló Kormányrendelet (továbbiakban: OTÉK),</w:t>
      </w:r>
    </w:p>
    <w:p w:rsidR="009F0003" w:rsidRPr="002A3B04" w:rsidRDefault="009F0003" w:rsidP="00427A27">
      <w:pPr>
        <w:pStyle w:val="Listaszerbekezds"/>
        <w:numPr>
          <w:ilvl w:val="1"/>
          <w:numId w:val="4"/>
        </w:numPr>
      </w:pPr>
      <w:r w:rsidRPr="002A3B04">
        <w:t xml:space="preserve">a telekalakításról szóló </w:t>
      </w:r>
      <w:r w:rsidR="0000572D">
        <w:t xml:space="preserve">FVM </w:t>
      </w:r>
      <w:r w:rsidRPr="002A3B04">
        <w:t>rendelet és</w:t>
      </w:r>
    </w:p>
    <w:p w:rsidR="00427A27" w:rsidRPr="002A3B04" w:rsidRDefault="00427A27" w:rsidP="00427A27">
      <w:pPr>
        <w:pStyle w:val="Listaszerbekezds"/>
        <w:numPr>
          <w:ilvl w:val="1"/>
          <w:numId w:val="4"/>
        </w:numPr>
      </w:pPr>
      <w:r w:rsidRPr="002A3B04">
        <w:t>a Budapest Főváros Rendezési Szabályzatáról szóló Főv. Kgy. rendelet (továbbiakban: FRSZ),</w:t>
      </w:r>
    </w:p>
    <w:p w:rsidR="00355299" w:rsidRPr="002A3B04" w:rsidRDefault="00427A27" w:rsidP="00427A27">
      <w:pPr>
        <w:ind w:left="360"/>
      </w:pPr>
      <w:r w:rsidRPr="002A3B04">
        <w:t>együttes alkalmazásával szabad.</w:t>
      </w:r>
    </w:p>
    <w:p w:rsidR="00355299" w:rsidRPr="002A3B04" w:rsidRDefault="00355299" w:rsidP="00CD4C6A">
      <w:pPr>
        <w:pStyle w:val="Listaszerbekezds"/>
        <w:numPr>
          <w:ilvl w:val="0"/>
          <w:numId w:val="4"/>
        </w:numPr>
      </w:pPr>
      <w:r w:rsidRPr="002A3B04">
        <w:t>Jelen rendeletben nem szabályozott kérdésekben a hatályos OTÉK-nak és az országos érvén</w:t>
      </w:r>
      <w:r w:rsidR="009F0003" w:rsidRPr="002A3B04">
        <w:t xml:space="preserve">yű jogszabályoknak megfelelően </w:t>
      </w:r>
      <w:r w:rsidRPr="002A3B04">
        <w:t>kell eljárni.</w:t>
      </w:r>
    </w:p>
    <w:p w:rsidR="00472EB1" w:rsidRPr="002A3B04" w:rsidRDefault="009F0003" w:rsidP="00CD4C6A">
      <w:pPr>
        <w:pStyle w:val="Listaszerbekezds"/>
        <w:numPr>
          <w:ilvl w:val="0"/>
          <w:numId w:val="4"/>
        </w:numPr>
      </w:pPr>
      <w:r w:rsidRPr="002A3B04">
        <w:t>A</w:t>
      </w:r>
      <w:r w:rsidR="00472EB1" w:rsidRPr="002A3B04">
        <w:t xml:space="preserve"> rendelet mellékletei:</w:t>
      </w:r>
    </w:p>
    <w:p w:rsidR="00D81AE1" w:rsidRPr="002A3B04" w:rsidRDefault="00085A75" w:rsidP="00D81AE1">
      <w:pPr>
        <w:pStyle w:val="Listaszerbekezds"/>
        <w:numPr>
          <w:ilvl w:val="1"/>
          <w:numId w:val="4"/>
        </w:numPr>
      </w:pPr>
      <w:r w:rsidRPr="002A3B04">
        <w:rPr>
          <w:lang w:eastAsia="en-US"/>
        </w:rPr>
        <w:t>1.a. melléklet: Szabályozási terv – Szabályozási elemek (</w:t>
      </w:r>
      <w:r w:rsidR="00AD2E3B">
        <w:rPr>
          <w:lang w:eastAsia="en-US"/>
        </w:rPr>
        <w:t>KÉSZ-9/</w:t>
      </w:r>
      <w:r w:rsidRPr="002A3B04">
        <w:rPr>
          <w:lang w:eastAsia="en-US"/>
        </w:rPr>
        <w:t>1A tervlap)</w:t>
      </w:r>
      <w:r w:rsidR="009F0003" w:rsidRPr="002A3B04">
        <w:rPr>
          <w:lang w:eastAsia="en-US"/>
        </w:rPr>
        <w:t>,</w:t>
      </w:r>
    </w:p>
    <w:p w:rsidR="009F0003" w:rsidRPr="002A3B04" w:rsidRDefault="009F0003" w:rsidP="00D81AE1">
      <w:pPr>
        <w:pStyle w:val="Listaszerbekezds"/>
        <w:numPr>
          <w:ilvl w:val="1"/>
          <w:numId w:val="4"/>
        </w:numPr>
        <w:rPr>
          <w:lang w:eastAsia="en-US"/>
        </w:rPr>
      </w:pPr>
      <w:r w:rsidRPr="002A3B04">
        <w:rPr>
          <w:sz w:val="22"/>
          <w:lang w:eastAsia="en-US"/>
        </w:rPr>
        <w:t>1.a.-jm melléklet: Jelmagyarázat - Szabályozási terv – Szabályozási elemek (</w:t>
      </w:r>
      <w:r w:rsidR="00AD2E3B">
        <w:rPr>
          <w:lang w:eastAsia="en-US"/>
        </w:rPr>
        <w:t>KÉSZ-9/</w:t>
      </w:r>
      <w:r w:rsidRPr="002A3B04">
        <w:rPr>
          <w:sz w:val="22"/>
          <w:lang w:eastAsia="en-US"/>
        </w:rPr>
        <w:t>1A</w:t>
      </w:r>
      <w:r w:rsidR="00AD2E3B">
        <w:rPr>
          <w:sz w:val="22"/>
          <w:lang w:eastAsia="en-US"/>
        </w:rPr>
        <w:t>-</w:t>
      </w:r>
      <w:r w:rsidRPr="002A3B04">
        <w:rPr>
          <w:sz w:val="22"/>
          <w:lang w:eastAsia="en-US"/>
        </w:rPr>
        <w:t>JM tervlap),</w:t>
      </w:r>
    </w:p>
    <w:p w:rsidR="00085A75" w:rsidRPr="002A3B04" w:rsidRDefault="00085A75" w:rsidP="00D81AE1">
      <w:pPr>
        <w:pStyle w:val="Listaszerbekezds"/>
        <w:numPr>
          <w:ilvl w:val="1"/>
          <w:numId w:val="4"/>
        </w:numPr>
        <w:rPr>
          <w:lang w:eastAsia="en-US"/>
        </w:rPr>
      </w:pPr>
      <w:r w:rsidRPr="002A3B04">
        <w:rPr>
          <w:lang w:eastAsia="en-US"/>
        </w:rPr>
        <w:t>1.b. melléklet: Szabályozási terv – Védelem, korlátozás, kötelezettség elemei (</w:t>
      </w:r>
      <w:r w:rsidR="00AD2E3B">
        <w:rPr>
          <w:lang w:eastAsia="en-US"/>
        </w:rPr>
        <w:t>KÉSZ-9/</w:t>
      </w:r>
      <w:r w:rsidRPr="002A3B04">
        <w:rPr>
          <w:lang w:eastAsia="en-US"/>
        </w:rPr>
        <w:t>1B tervlap),</w:t>
      </w:r>
    </w:p>
    <w:p w:rsidR="009F0003" w:rsidRPr="002A3B04" w:rsidRDefault="009F0003" w:rsidP="00D81AE1">
      <w:pPr>
        <w:pStyle w:val="Listaszerbekezds"/>
        <w:numPr>
          <w:ilvl w:val="1"/>
          <w:numId w:val="4"/>
        </w:numPr>
        <w:rPr>
          <w:lang w:eastAsia="en-US"/>
        </w:rPr>
      </w:pPr>
      <w:r w:rsidRPr="002A3B04">
        <w:rPr>
          <w:sz w:val="22"/>
          <w:lang w:eastAsia="en-US"/>
        </w:rPr>
        <w:t>1.c. melléklet: Építési övezetek és övezetek szabályozási határértékei,</w:t>
      </w:r>
    </w:p>
    <w:p w:rsidR="00D81AE1" w:rsidRPr="002A3B04" w:rsidRDefault="00085A75" w:rsidP="00D81AE1">
      <w:pPr>
        <w:pStyle w:val="Listaszerbekezds"/>
        <w:numPr>
          <w:ilvl w:val="1"/>
          <w:numId w:val="4"/>
        </w:numPr>
      </w:pPr>
      <w:r w:rsidRPr="002A3B04">
        <w:rPr>
          <w:lang w:eastAsia="en-US"/>
        </w:rPr>
        <w:t>2. melléklet: Az alkalmazott építési övezetek jeleinek ismertetése,</w:t>
      </w:r>
    </w:p>
    <w:p w:rsidR="00D81AE1" w:rsidRPr="002A3B04" w:rsidRDefault="00085A75" w:rsidP="00D81AE1">
      <w:pPr>
        <w:pStyle w:val="Listaszerbekezds"/>
        <w:numPr>
          <w:ilvl w:val="1"/>
          <w:numId w:val="4"/>
        </w:numPr>
      </w:pPr>
      <w:r w:rsidRPr="002A3B04">
        <w:rPr>
          <w:lang w:eastAsia="en-US"/>
        </w:rPr>
        <w:t>3. melléklet::</w:t>
      </w:r>
      <w:r w:rsidRPr="002A3B04">
        <w:t xml:space="preserve"> A parkolás helyi rendjének szabályozásával összefüggő mellékletek, amelyen belül:</w:t>
      </w:r>
    </w:p>
    <w:p w:rsidR="00085A75" w:rsidRPr="002A3B04" w:rsidRDefault="00DE4ADC" w:rsidP="00085A75">
      <w:pPr>
        <w:pStyle w:val="Listaszerbekezds"/>
        <w:ind w:left="720"/>
      </w:pPr>
      <w:r>
        <w:t>f</w:t>
      </w:r>
      <w:r w:rsidR="00085A75" w:rsidRPr="002A3B04">
        <w:t>a) 3.a. melléklet: Parkolási zónák – térkép,</w:t>
      </w:r>
    </w:p>
    <w:p w:rsidR="00547D55" w:rsidRPr="002A3B04" w:rsidRDefault="00DE4ADC" w:rsidP="00547D55">
      <w:pPr>
        <w:pStyle w:val="Listaszerbekezds"/>
        <w:ind w:left="720"/>
      </w:pPr>
      <w:r>
        <w:t>f</w:t>
      </w:r>
      <w:r w:rsidR="00085A75" w:rsidRPr="002A3B04">
        <w:t xml:space="preserve">b) </w:t>
      </w:r>
      <w:r w:rsidR="00547D55" w:rsidRPr="002A3B04">
        <w:t>3.b. melléklet: Parkolási zónák területi lehatárolása,</w:t>
      </w:r>
    </w:p>
    <w:p w:rsidR="00085A75" w:rsidRPr="002A3B04" w:rsidRDefault="00DE4ADC" w:rsidP="00085A75">
      <w:pPr>
        <w:pStyle w:val="Listaszerbekezds"/>
        <w:ind w:left="720"/>
      </w:pPr>
      <w:r>
        <w:t>f</w:t>
      </w:r>
      <w:r w:rsidR="00085A75" w:rsidRPr="002A3B04">
        <w:t xml:space="preserve">c) </w:t>
      </w:r>
      <w:r w:rsidR="00547D55" w:rsidRPr="002A3B04">
        <w:t xml:space="preserve">3.c. melléklet: </w:t>
      </w:r>
      <w:r w:rsidR="009F0003" w:rsidRPr="002A3B04">
        <w:t>Parkolási előírások az ÁTMENETI ZÓNA</w:t>
      </w:r>
      <w:r w:rsidR="00DD264B" w:rsidRPr="002A3B04">
        <w:t xml:space="preserve"> és az ELŐVÁROSI ZÓNA</w:t>
      </w:r>
      <w:r w:rsidR="009F0003" w:rsidRPr="002A3B04">
        <w:t xml:space="preserve"> területén,</w:t>
      </w:r>
    </w:p>
    <w:p w:rsidR="00FD6944" w:rsidRPr="002A3B04" w:rsidRDefault="00FD6944" w:rsidP="00FD6944">
      <w:pPr>
        <w:pStyle w:val="Cmsor3"/>
        <w:rPr>
          <w:color w:val="auto"/>
          <w:szCs w:val="24"/>
        </w:rPr>
      </w:pPr>
      <w:bookmarkStart w:id="1" w:name="_Toc488229853"/>
      <w:r w:rsidRPr="002A3B04">
        <w:rPr>
          <w:color w:val="auto"/>
          <w:szCs w:val="24"/>
        </w:rPr>
        <w:t>Értelmező rendelkezések</w:t>
      </w:r>
      <w:r w:rsidR="00564DDF" w:rsidRPr="002A3B04">
        <w:rPr>
          <w:color w:val="auto"/>
          <w:szCs w:val="24"/>
        </w:rPr>
        <w:t>, fogalommagyarázat</w:t>
      </w:r>
      <w:bookmarkEnd w:id="1"/>
    </w:p>
    <w:p w:rsidR="00FD6944" w:rsidRPr="002A3B04" w:rsidRDefault="00FD6944" w:rsidP="00E63E81">
      <w:pPr>
        <w:pStyle w:val="Paragrafus"/>
        <w:ind w:left="0"/>
      </w:pPr>
      <w:r w:rsidRPr="002A3B04">
        <w:t>§</w:t>
      </w:r>
    </w:p>
    <w:p w:rsidR="00152329" w:rsidRPr="002A3B04" w:rsidRDefault="00FD6944" w:rsidP="009F0003">
      <w:r w:rsidRPr="002A3B04">
        <w:t>E rendelet alkalmazásában:</w:t>
      </w:r>
    </w:p>
    <w:p w:rsidR="00152329" w:rsidRPr="00046C02" w:rsidRDefault="00152329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Beépítés szempontjából kialakult telektömb:</w:t>
      </w:r>
      <w:r w:rsidR="00AF745C" w:rsidRPr="00046C02">
        <w:rPr>
          <w:szCs w:val="24"/>
        </w:rPr>
        <w:t xml:space="preserve"> meglévő  telekszerkezet kiépített</w:t>
      </w:r>
      <w:r w:rsidRPr="00046C02">
        <w:rPr>
          <w:szCs w:val="24"/>
        </w:rPr>
        <w:t xml:space="preserve"> nyomvonalas infrastruktúrával, kiszolgáló közterületekkel, és a telektömb építési telkeinek 75 %-a beépített. A tömbben a foghíjtelkek aránya legfeljebb 25 %</w:t>
      </w:r>
      <w:r w:rsidR="009F0003" w:rsidRPr="00046C02">
        <w:rPr>
          <w:szCs w:val="24"/>
        </w:rPr>
        <w:t>.</w:t>
      </w:r>
    </w:p>
    <w:p w:rsidR="0097348C" w:rsidRPr="00046C02" w:rsidRDefault="0097348C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Építési hely terepszint alatt beépíthető része:</w:t>
      </w:r>
      <w:r w:rsidRPr="00046C02">
        <w:rPr>
          <w:szCs w:val="24"/>
        </w:rPr>
        <w:t xml:space="preserve"> </w:t>
      </w:r>
      <w:r w:rsidR="00427A27" w:rsidRPr="00046C02">
        <w:rPr>
          <w:szCs w:val="24"/>
        </w:rPr>
        <w:t>Az építési hely terepszint alatti építmény(rész)ek elhelyezésére kijelölt része, ahol a rendezett terepszint fölé legfeljebb a megközelítéshez és a biztonságos üzemeltetéshez szükséges építmény(rész)ek (lift, lépcső, gépészet, szellőző, katasztrófavédelem), berendezések emelkedhetnek, a megengedett legnagyobb beépítettség keretei között. A térszín alatti építési hely által meghatározott területen kívül nem helyezhető el földalatti épület(rész), csak a metróhoz kapcsolódó műszaki létesítmény (pl. metróalagút)</w:t>
      </w:r>
    </w:p>
    <w:p w:rsidR="00B32D5C" w:rsidRPr="00046C02" w:rsidRDefault="00B5610E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Építési sáv:</w:t>
      </w:r>
      <w:r w:rsidRPr="00046C02">
        <w:rPr>
          <w:szCs w:val="24"/>
        </w:rPr>
        <w:t xml:space="preserve"> az elő- és hátsó kerteket meghatározó, és ezáltal a telken belüli építési hely mélységet kijelölő sáv, amin belül a telekalakítással kialakuló telkeken a beépítési módnak megfelelően változhat az oldalkert szélessége.</w:t>
      </w:r>
    </w:p>
    <w:p w:rsidR="00B32D5C" w:rsidRDefault="00B32D5C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Közlekedési zöldfelület:</w:t>
      </w:r>
      <w:r w:rsidRPr="00046C02">
        <w:rPr>
          <w:szCs w:val="24"/>
        </w:rPr>
        <w:t xml:space="preserve"> közlekedési rendeltetésű terület növényzettel fedett, zöldfelületként kialakított és fenntartott része (p.: elválasztó sáv, utak menti zöldfelületek, terelőszigetek)</w:t>
      </w:r>
      <w:r w:rsidR="00B5610E" w:rsidRPr="00046C02">
        <w:rPr>
          <w:szCs w:val="24"/>
        </w:rPr>
        <w:t>.</w:t>
      </w:r>
    </w:p>
    <w:p w:rsidR="00FD6944" w:rsidRPr="00046C02" w:rsidRDefault="00A9224E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Szabályozási szélesség:</w:t>
      </w:r>
      <w:r w:rsidRPr="00046C02">
        <w:rPr>
          <w:szCs w:val="24"/>
        </w:rPr>
        <w:t xml:space="preserve"> közterületek – meglévő és tervezett – határvonalai közötti távolság.</w:t>
      </w:r>
    </w:p>
    <w:p w:rsidR="00141D93" w:rsidRPr="00046C02" w:rsidRDefault="00141D93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Telek átlagos lejtése:</w:t>
      </w:r>
      <w:r w:rsidRPr="00046C02">
        <w:rPr>
          <w:szCs w:val="24"/>
        </w:rPr>
        <w:t xml:space="preserve"> a telek lejtésének az épület (beépítetlen teleknél az építési hely) tengelyvonalában mért százalékban kifejezett mértéke</w:t>
      </w:r>
      <w:r w:rsidR="009F0003" w:rsidRPr="00046C02">
        <w:rPr>
          <w:szCs w:val="24"/>
        </w:rPr>
        <w:t>.</w:t>
      </w:r>
    </w:p>
    <w:p w:rsidR="00141D93" w:rsidRPr="00046C02" w:rsidRDefault="00141D93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Törzsátmérő:</w:t>
      </w:r>
      <w:r w:rsidRPr="00046C02">
        <w:rPr>
          <w:szCs w:val="24"/>
        </w:rPr>
        <w:t xml:space="preserve"> a fa törzsének 1 m magasságban mért </w:t>
      </w:r>
      <w:r w:rsidR="002F1E54" w:rsidRPr="00046C02">
        <w:rPr>
          <w:szCs w:val="24"/>
        </w:rPr>
        <w:t>átmérője</w:t>
      </w:r>
      <w:r w:rsidRPr="00046C02">
        <w:rPr>
          <w:szCs w:val="24"/>
        </w:rPr>
        <w:t xml:space="preserve"> centiméterben</w:t>
      </w:r>
      <w:r w:rsidR="009F0003" w:rsidRPr="00046C02">
        <w:rPr>
          <w:szCs w:val="24"/>
        </w:rPr>
        <w:t>.</w:t>
      </w:r>
    </w:p>
    <w:p w:rsidR="00141D93" w:rsidRPr="00046C02" w:rsidRDefault="003141D9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Úts</w:t>
      </w:r>
      <w:r w:rsidR="00141D93" w:rsidRPr="00046C02">
        <w:rPr>
          <w:i/>
          <w:szCs w:val="24"/>
        </w:rPr>
        <w:t>orfa:</w:t>
      </w:r>
      <w:r w:rsidR="00141D93" w:rsidRPr="00046C02">
        <w:rPr>
          <w:szCs w:val="24"/>
        </w:rPr>
        <w:t xml:space="preserve"> 220 cm törzsma</w:t>
      </w:r>
      <w:r w:rsidR="002F1E54" w:rsidRPr="00046C02">
        <w:rPr>
          <w:szCs w:val="24"/>
        </w:rPr>
        <w:t>gasságot és 6 cm törzsátmérőt</w:t>
      </w:r>
      <w:r w:rsidR="00141D93" w:rsidRPr="00046C02">
        <w:rPr>
          <w:szCs w:val="24"/>
        </w:rPr>
        <w:t xml:space="preserve"> meghaladó méretű, legalább kétszer iskolázott fa.</w:t>
      </w:r>
    </w:p>
    <w:p w:rsidR="00F311F1" w:rsidRPr="00046C02" w:rsidRDefault="00F311F1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Funkció:</w:t>
      </w:r>
      <w:r w:rsidR="009F0003" w:rsidRPr="00046C02">
        <w:rPr>
          <w:szCs w:val="24"/>
        </w:rPr>
        <w:t xml:space="preserve"> </w:t>
      </w:r>
      <w:r w:rsidRPr="00046C02">
        <w:rPr>
          <w:szCs w:val="24"/>
        </w:rPr>
        <w:t>a fogalom azonos a telken elhelyezhető főépítmény „rendeltetés”-ének fogalmával.</w:t>
      </w:r>
    </w:p>
    <w:p w:rsidR="00F311F1" w:rsidRPr="00046C02" w:rsidRDefault="0097348C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 xml:space="preserve">Intézményi </w:t>
      </w:r>
      <w:r w:rsidR="00F311F1" w:rsidRPr="00046C02">
        <w:rPr>
          <w:i/>
          <w:szCs w:val="24"/>
        </w:rPr>
        <w:t>rendeltetés</w:t>
      </w:r>
      <w:r w:rsidRPr="00046C02">
        <w:rPr>
          <w:i/>
          <w:szCs w:val="24"/>
        </w:rPr>
        <w:t>:</w:t>
      </w:r>
      <w:r w:rsidRPr="00046C02">
        <w:rPr>
          <w:szCs w:val="24"/>
        </w:rPr>
        <w:t xml:space="preserve"> a  közösségi rendeletetés fogalmával</w:t>
      </w:r>
      <w:r w:rsidR="00F311F1" w:rsidRPr="00046C02">
        <w:rPr>
          <w:szCs w:val="24"/>
        </w:rPr>
        <w:t xml:space="preserve"> megegyező</w:t>
      </w:r>
      <w:r w:rsidRPr="00046C02">
        <w:rPr>
          <w:szCs w:val="24"/>
        </w:rPr>
        <w:t xml:space="preserve"> minden </w:t>
      </w:r>
      <w:r w:rsidR="00F311F1" w:rsidRPr="00046C02">
        <w:rPr>
          <w:szCs w:val="24"/>
        </w:rPr>
        <w:t>közhasználat céljára szolgáló önálló rendeltetés pl.: közigazgatási, oktatási, egészségügyi, szoci</w:t>
      </w:r>
      <w:r w:rsidRPr="00046C02">
        <w:rPr>
          <w:szCs w:val="24"/>
        </w:rPr>
        <w:t xml:space="preserve">ális, kulturális és művelődési </w:t>
      </w:r>
      <w:r w:rsidR="00F311F1" w:rsidRPr="00046C02">
        <w:rPr>
          <w:szCs w:val="24"/>
        </w:rPr>
        <w:t>intézmény, könyvtár, múzeum, kollégium, gyermek-, diák-, nevelőotthon, munkás- és nővérszállás, szociális otthon, idősek otthona.</w:t>
      </w:r>
    </w:p>
    <w:p w:rsidR="00F311F1" w:rsidRPr="00046C02" w:rsidRDefault="006266B0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Kialakult telektömb:</w:t>
      </w:r>
      <w:r w:rsidRPr="00046C02">
        <w:rPr>
          <w:szCs w:val="24"/>
        </w:rPr>
        <w:t xml:space="preserve"> meglévő, építési telkekből álló kialakult szerkezetű, közterületekkel vagy más beépítésre nem szánt területtel határolt, beépítésre alkalmas</w:t>
      </w:r>
      <w:r w:rsidR="00C845FF">
        <w:rPr>
          <w:szCs w:val="24"/>
        </w:rPr>
        <w:t>, az övezeti előírásoknak megfelelően kialakított</w:t>
      </w:r>
      <w:r w:rsidRPr="00046C02">
        <w:rPr>
          <w:szCs w:val="24"/>
        </w:rPr>
        <w:t xml:space="preserve"> tömb.</w:t>
      </w:r>
    </w:p>
    <w:p w:rsidR="00B54A81" w:rsidRPr="00046C02" w:rsidRDefault="00A9224E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Közhasználat céljára átadható magánút:</w:t>
      </w:r>
      <w:r w:rsidRPr="00046C02">
        <w:rPr>
          <w:szCs w:val="24"/>
        </w:rPr>
        <w:t xml:space="preserve"> </w:t>
      </w:r>
      <w:r w:rsidR="00427A27" w:rsidRPr="00046C02">
        <w:rPr>
          <w:szCs w:val="24"/>
        </w:rPr>
        <w:t>Közhasználatra korlátozás nélkül megnyitott, önálló helyrajzi számon útként nyilvántartott telek.</w:t>
      </w:r>
    </w:p>
    <w:p w:rsidR="00B54A81" w:rsidRPr="00046C02" w:rsidRDefault="00A9224E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Közhasználat céljára átadható magánterület:</w:t>
      </w:r>
      <w:r w:rsidRPr="00046C02">
        <w:rPr>
          <w:szCs w:val="24"/>
        </w:rPr>
        <w:t xml:space="preserve"> </w:t>
      </w:r>
      <w:r w:rsidR="00427A27" w:rsidRPr="00046C02">
        <w:rPr>
          <w:szCs w:val="24"/>
        </w:rPr>
        <w:t>A telek közhasználatra időbeni korlátozás nélkül megnyitott része.</w:t>
      </w:r>
    </w:p>
    <w:p w:rsidR="00B54A81" w:rsidRPr="00046C02" w:rsidRDefault="00A9224E" w:rsidP="009F0003">
      <w:pPr>
        <w:pStyle w:val="Listaszerbekezds"/>
        <w:numPr>
          <w:ilvl w:val="6"/>
          <w:numId w:val="4"/>
        </w:numPr>
        <w:ind w:left="426"/>
        <w:rPr>
          <w:szCs w:val="24"/>
        </w:rPr>
      </w:pPr>
      <w:r w:rsidRPr="00046C02">
        <w:rPr>
          <w:i/>
          <w:szCs w:val="24"/>
        </w:rPr>
        <w:t>Szintterületi mutató (szm):</w:t>
      </w:r>
      <w:r w:rsidRPr="00046C02">
        <w:rPr>
          <w:iCs/>
          <w:szCs w:val="24"/>
        </w:rPr>
        <w:t xml:space="preserve"> </w:t>
      </w:r>
      <w:r w:rsidR="00427A27" w:rsidRPr="00046C02">
        <w:rPr>
          <w:szCs w:val="24"/>
        </w:rPr>
        <w:t>Az összes építhető bruttó szintterület és a telekterület hányadosa. Az összes építhető bruttó szintterület értéke az általános szintterületi mutató értékének (szmá) és a kizárólag az épületen belül elhelyezhető parkolók– a kiszolgáló közlekedési területeikkel együtt – épületen belüli elhelyezésére igénybe vehető parkolási szintterületi mutató értékének (szmp) összege (szm=szmá+szmp).</w:t>
      </w:r>
    </w:p>
    <w:p w:rsidR="006D1533" w:rsidRPr="002A3B04" w:rsidRDefault="006D1533" w:rsidP="009F0003">
      <w:pPr>
        <w:rPr>
          <w:szCs w:val="24"/>
        </w:rPr>
      </w:pPr>
      <w:r w:rsidRPr="002A3B04">
        <w:rPr>
          <w:szCs w:val="24"/>
        </w:rPr>
        <w:br w:type="page"/>
      </w:r>
    </w:p>
    <w:p w:rsidR="00787DC6" w:rsidRPr="002A3B04" w:rsidRDefault="00B62FD6" w:rsidP="00B62FD6">
      <w:pPr>
        <w:jc w:val="center"/>
        <w:rPr>
          <w:b/>
          <w:szCs w:val="24"/>
        </w:rPr>
      </w:pPr>
      <w:r w:rsidRPr="002A3B04">
        <w:rPr>
          <w:b/>
          <w:szCs w:val="24"/>
        </w:rPr>
        <w:t>II. F</w:t>
      </w:r>
      <w:r w:rsidR="00FD6944" w:rsidRPr="002A3B04">
        <w:rPr>
          <w:b/>
          <w:szCs w:val="24"/>
        </w:rPr>
        <w:t>ejezet</w:t>
      </w:r>
    </w:p>
    <w:p w:rsidR="00787DC6" w:rsidRPr="002A3B04" w:rsidRDefault="00B62FD6" w:rsidP="00B62FD6">
      <w:pPr>
        <w:pStyle w:val="Cmsor3"/>
        <w:rPr>
          <w:color w:val="auto"/>
          <w:szCs w:val="24"/>
        </w:rPr>
      </w:pPr>
      <w:bookmarkStart w:id="2" w:name="_Toc488229854"/>
      <w:r w:rsidRPr="002A3B04">
        <w:rPr>
          <w:color w:val="auto"/>
          <w:szCs w:val="24"/>
        </w:rPr>
        <w:t>Általános szabályozó, védelmi és korlátozó előírások</w:t>
      </w:r>
      <w:bookmarkEnd w:id="2"/>
    </w:p>
    <w:p w:rsidR="00077BA9" w:rsidRPr="002A3B04" w:rsidRDefault="00077BA9" w:rsidP="00B62FD6">
      <w:pPr>
        <w:jc w:val="center"/>
        <w:rPr>
          <w:b/>
          <w:szCs w:val="24"/>
        </w:rPr>
      </w:pPr>
      <w:r w:rsidRPr="002A3B04">
        <w:rPr>
          <w:b/>
          <w:szCs w:val="24"/>
        </w:rPr>
        <w:t>A városképi illeszkedés általános szabályai</w:t>
      </w:r>
    </w:p>
    <w:p w:rsidR="00077BA9" w:rsidRPr="002A3B04" w:rsidRDefault="00077BA9" w:rsidP="00E63E81">
      <w:pPr>
        <w:pStyle w:val="Paragrafus"/>
        <w:ind w:left="0"/>
      </w:pPr>
      <w:r w:rsidRPr="002A3B04">
        <w:t>§</w:t>
      </w:r>
    </w:p>
    <w:p w:rsidR="00077BA9" w:rsidRPr="002A3B04" w:rsidRDefault="00077BA9" w:rsidP="008D00FB">
      <w:pPr>
        <w:pStyle w:val="Listaszerbekezds"/>
        <w:numPr>
          <w:ilvl w:val="0"/>
          <w:numId w:val="10"/>
        </w:numPr>
      </w:pPr>
      <w:r w:rsidRPr="002A3B04">
        <w:t xml:space="preserve">Az illeszkedés általános szabályai csak az építési övezeti paraméterek figyelembevételével alkalmazhatók. </w:t>
      </w:r>
    </w:p>
    <w:p w:rsidR="00077BA9" w:rsidRPr="008049D6" w:rsidRDefault="00B62FD6" w:rsidP="008D00FB">
      <w:pPr>
        <w:pStyle w:val="Listaszerbekezds"/>
        <w:numPr>
          <w:ilvl w:val="0"/>
          <w:numId w:val="10"/>
        </w:numPr>
      </w:pPr>
      <w:r w:rsidRPr="002A3B04">
        <w:rPr>
          <w:szCs w:val="24"/>
        </w:rPr>
        <w:t>Beépítés szempontjából kialakult telektömbben az épület elhelyezésének módját az építési övezetben meghatározott, valamint a szabályozási terven alkalmazott rendelkezések és az illeszkedés szabályai szerint kell meghatározni.</w:t>
      </w:r>
    </w:p>
    <w:p w:rsidR="008049D6" w:rsidRPr="008049D6" w:rsidRDefault="008049D6" w:rsidP="008D00FB">
      <w:pPr>
        <w:pStyle w:val="Listaszerbekezds"/>
        <w:numPr>
          <w:ilvl w:val="0"/>
          <w:numId w:val="10"/>
        </w:numPr>
      </w:pPr>
      <w:r w:rsidRPr="002A3B04">
        <w:rPr>
          <w:szCs w:val="24"/>
        </w:rPr>
        <w:t>A kötelező építési vonaltól, építészeti tagolást szolgálva, illeszkedési szempontból indokolt esetben el lehet térni, de az eltérés az oldalhatárokon takaratlan tűzfalszakaszokat nem keletkeztethet.</w:t>
      </w:r>
    </w:p>
    <w:p w:rsidR="008049D6" w:rsidRPr="002A3B04" w:rsidRDefault="008049D6" w:rsidP="008D00FB">
      <w:pPr>
        <w:pStyle w:val="Listaszerbekezds"/>
        <w:numPr>
          <w:ilvl w:val="0"/>
          <w:numId w:val="10"/>
        </w:numPr>
      </w:pPr>
      <w:r w:rsidRPr="002A3B04">
        <w:rPr>
          <w:szCs w:val="24"/>
        </w:rPr>
        <w:t xml:space="preserve">Foghíj és </w:t>
      </w:r>
      <w:r>
        <w:rPr>
          <w:szCs w:val="24"/>
        </w:rPr>
        <w:t xml:space="preserve">beépítetlen </w:t>
      </w:r>
      <w:r w:rsidRPr="002A3B04">
        <w:rPr>
          <w:szCs w:val="24"/>
        </w:rPr>
        <w:t>saroktelek esetében: az építési vonalnak illeszkednie kell a csatlakozó szomszédos telkek beépítésének közterületi építési vonalaihoz, kivéve, ha a szabályozási terv ettől eltérően rendelkezik, vagy ha az illeszkedési szempontok az ettől való eltérést indokolják.</w:t>
      </w:r>
    </w:p>
    <w:p w:rsidR="00077BA9" w:rsidRPr="00352F82" w:rsidRDefault="00B62FD6" w:rsidP="008D00FB">
      <w:pPr>
        <w:pStyle w:val="Listaszerbekezds"/>
        <w:numPr>
          <w:ilvl w:val="0"/>
          <w:numId w:val="10"/>
        </w:numPr>
      </w:pPr>
      <w:r w:rsidRPr="002A3B04">
        <w:rPr>
          <w:szCs w:val="24"/>
        </w:rPr>
        <w:t xml:space="preserve">Már kialakult zártsorú beépítésű területen épület közterület felőli homlokzatmagassága a két oldalról szomszédos, az építési övezet előírásainak megfelelő </w:t>
      </w:r>
      <w:r w:rsidR="005A337C">
        <w:rPr>
          <w:szCs w:val="24"/>
        </w:rPr>
        <w:t>2</w:t>
      </w:r>
      <w:r w:rsidRPr="002A3B04">
        <w:rPr>
          <w:szCs w:val="24"/>
        </w:rPr>
        <w:t>-</w:t>
      </w:r>
      <w:r w:rsidR="005A337C">
        <w:rPr>
          <w:szCs w:val="24"/>
        </w:rPr>
        <w:t>2</w:t>
      </w:r>
      <w:r w:rsidRPr="002A3B04">
        <w:rPr>
          <w:szCs w:val="24"/>
        </w:rPr>
        <w:t xml:space="preserve"> épület magasságának számtani középarányosát legfeljebb 0,5 m-rel lépheti túl. Ennél nagyobb eltérés az építési övezetben megengedett nagyobb beépítési magasság ellenére sem engedélyezett.</w:t>
      </w:r>
    </w:p>
    <w:p w:rsidR="00352F82" w:rsidRPr="002A3B04" w:rsidRDefault="00352F82" w:rsidP="008D00FB">
      <w:pPr>
        <w:pStyle w:val="Listaszerbekezds"/>
        <w:numPr>
          <w:ilvl w:val="0"/>
          <w:numId w:val="10"/>
        </w:numPr>
      </w:pPr>
      <w:r w:rsidRPr="002A3B04">
        <w:rPr>
          <w:szCs w:val="24"/>
        </w:rPr>
        <w:t xml:space="preserve">Épület díszkivilágítása </w:t>
      </w:r>
      <w:r w:rsidR="0046785F">
        <w:rPr>
          <w:szCs w:val="24"/>
        </w:rPr>
        <w:t>a</w:t>
      </w:r>
      <w:r w:rsidRPr="002A3B04">
        <w:rPr>
          <w:szCs w:val="24"/>
        </w:rPr>
        <w:t xml:space="preserve"> szomszédos vagy szemközti épület használatát zavaró módon nem alakítható ki.</w:t>
      </w:r>
    </w:p>
    <w:p w:rsidR="00291629" w:rsidRPr="002A3B04" w:rsidRDefault="00291629" w:rsidP="00291629">
      <w:pPr>
        <w:pStyle w:val="Cmsor3"/>
        <w:rPr>
          <w:color w:val="auto"/>
          <w:szCs w:val="24"/>
        </w:rPr>
      </w:pPr>
      <w:bookmarkStart w:id="3" w:name="_Toc488229856"/>
      <w:r w:rsidRPr="002A3B04">
        <w:rPr>
          <w:color w:val="auto"/>
          <w:szCs w:val="24"/>
        </w:rPr>
        <w:t>Zöldfelületek</w:t>
      </w:r>
      <w:bookmarkEnd w:id="3"/>
    </w:p>
    <w:p w:rsidR="008871EE" w:rsidRPr="002A3B04" w:rsidRDefault="008871EE" w:rsidP="00E63E81">
      <w:pPr>
        <w:pStyle w:val="Paragrafus"/>
        <w:ind w:left="0"/>
      </w:pPr>
      <w:r w:rsidRPr="002A3B04">
        <w:t>§</w:t>
      </w:r>
    </w:p>
    <w:p w:rsidR="00444BC7" w:rsidRPr="00502B9D" w:rsidRDefault="00444BC7" w:rsidP="00916EC2">
      <w:pPr>
        <w:pStyle w:val="Listaszerbekezds"/>
        <w:numPr>
          <w:ilvl w:val="0"/>
          <w:numId w:val="62"/>
        </w:numPr>
        <w:rPr>
          <w:szCs w:val="24"/>
        </w:rPr>
      </w:pPr>
      <w:r>
        <w:t>Az 1.a.mellékleten</w:t>
      </w:r>
      <w:r w:rsidRPr="00931F92">
        <w:t xml:space="preserve"> telek zöldfelületként kialakítandó/megtartandó részét minimum 70%-ban zöldfelületként kell kialakítani és </w:t>
      </w:r>
      <w:r>
        <w:t xml:space="preserve">azt </w:t>
      </w:r>
      <w:r w:rsidRPr="00931F92">
        <w:t>háromszintes növényállománnyal kell telepíteni.</w:t>
      </w:r>
    </w:p>
    <w:p w:rsidR="00502B9D" w:rsidRPr="00444BC7" w:rsidRDefault="00502B9D" w:rsidP="00916EC2">
      <w:pPr>
        <w:pStyle w:val="Listaszerbekezds"/>
        <w:numPr>
          <w:ilvl w:val="0"/>
          <w:numId w:val="62"/>
        </w:numPr>
        <w:rPr>
          <w:szCs w:val="24"/>
        </w:rPr>
      </w:pPr>
      <w:r>
        <w:t>Az 1.a.mellékleten</w:t>
      </w:r>
      <w:r w:rsidRPr="00931F92">
        <w:t xml:space="preserve"> telek zöldfelületként kialakítandó/megtartandó részé</w:t>
      </w:r>
      <w:r>
        <w:t>n kizárólag kerti építmény helyezhető el.</w:t>
      </w:r>
    </w:p>
    <w:p w:rsidR="00444BC7" w:rsidRPr="00F26A9F" w:rsidRDefault="00444BC7" w:rsidP="00916EC2">
      <w:pPr>
        <w:pStyle w:val="Listaszerbekezds"/>
        <w:numPr>
          <w:ilvl w:val="0"/>
          <w:numId w:val="62"/>
        </w:numPr>
        <w:rPr>
          <w:szCs w:val="24"/>
        </w:rPr>
      </w:pPr>
      <w:r>
        <w:t xml:space="preserve">A </w:t>
      </w:r>
      <w:r w:rsidRPr="00931F92">
        <w:t>telek zöldfelületként</w:t>
      </w:r>
      <w:r>
        <w:t xml:space="preserve"> kialakítandó/megtartandó részén a (2) bekezdésben foglaltak betartása mellett a telkek megközelítését szolgáló burkolt felületet ki lehet alakítani.</w:t>
      </w:r>
    </w:p>
    <w:p w:rsidR="00F26A9F" w:rsidRPr="0025430D" w:rsidRDefault="00F26A9F" w:rsidP="00F26A9F">
      <w:pPr>
        <w:pStyle w:val="Listaszerbekezds"/>
        <w:numPr>
          <w:ilvl w:val="0"/>
          <w:numId w:val="62"/>
        </w:numPr>
      </w:pPr>
      <w:r w:rsidRPr="0025430D">
        <w:rPr>
          <w:szCs w:val="24"/>
        </w:rPr>
        <w:t>A lakóterületi telkek zöldfelületeinek minden 100 m</w:t>
      </w:r>
      <w:r w:rsidRPr="0025430D">
        <w:rPr>
          <w:szCs w:val="24"/>
          <w:vertAlign w:val="superscript"/>
        </w:rPr>
        <w:t>2</w:t>
      </w:r>
      <w:r w:rsidRPr="0025430D">
        <w:rPr>
          <w:szCs w:val="24"/>
        </w:rPr>
        <w:t>-e után legalább 1 környezettűrő, nagy lombkoronát növelő fát kell telepíteni, kivéve ha az előírások a terepszint alatti 100%-os beépítési mértéket lehetővé teszik.</w:t>
      </w:r>
    </w:p>
    <w:p w:rsidR="00291629" w:rsidRPr="002A3B04" w:rsidRDefault="00291629" w:rsidP="00291629">
      <w:pPr>
        <w:pStyle w:val="Cmsor3"/>
        <w:rPr>
          <w:color w:val="auto"/>
          <w:szCs w:val="24"/>
        </w:rPr>
      </w:pPr>
      <w:bookmarkStart w:id="4" w:name="_Toc488229857"/>
      <w:r w:rsidRPr="002A3B04">
        <w:rPr>
          <w:color w:val="auto"/>
          <w:szCs w:val="24"/>
        </w:rPr>
        <w:t>Tereprendezés</w:t>
      </w:r>
      <w:bookmarkEnd w:id="4"/>
    </w:p>
    <w:p w:rsidR="00291629" w:rsidRPr="002A3B04" w:rsidRDefault="00291629" w:rsidP="00E63E81">
      <w:pPr>
        <w:pStyle w:val="Paragrafus"/>
        <w:ind w:left="0"/>
      </w:pPr>
      <w:r w:rsidRPr="002A3B04">
        <w:t>§</w:t>
      </w:r>
    </w:p>
    <w:p w:rsidR="00291629" w:rsidRDefault="008E4DCA" w:rsidP="00DC00FA">
      <w:pPr>
        <w:pStyle w:val="Listaszerbekezds"/>
        <w:numPr>
          <w:ilvl w:val="0"/>
          <w:numId w:val="26"/>
        </w:numPr>
      </w:pPr>
      <w:r w:rsidRPr="00CE06C2">
        <w:t>Tereprendezés úgy végezhető, hogy a szomszédos telekhatártól számított 1 m-es területsávban az eredeti terepszint nem változtatható</w:t>
      </w:r>
      <w:r w:rsidR="0046785F">
        <w:t>.</w:t>
      </w:r>
    </w:p>
    <w:p w:rsidR="00CE06C2" w:rsidRPr="002A3B04" w:rsidRDefault="00CE06C2" w:rsidP="00DC00FA">
      <w:pPr>
        <w:pStyle w:val="Listaszerbekezds"/>
        <w:numPr>
          <w:ilvl w:val="0"/>
          <w:numId w:val="26"/>
        </w:numPr>
      </w:pPr>
      <w:r>
        <w:t>A mértékadó árvízszintre történő feltöltés esetén az (1) bekezdéstől el lehet térni, azonban az árvízszint elérése felett figyelembe kell venni.</w:t>
      </w:r>
    </w:p>
    <w:p w:rsidR="00291629" w:rsidRPr="002A3B04" w:rsidRDefault="00291629" w:rsidP="00291629">
      <w:pPr>
        <w:pStyle w:val="Cmsor3"/>
        <w:rPr>
          <w:color w:val="auto"/>
          <w:szCs w:val="24"/>
        </w:rPr>
      </w:pPr>
      <w:bookmarkStart w:id="5" w:name="_Toc488229858"/>
      <w:r w:rsidRPr="002A3B04">
        <w:rPr>
          <w:color w:val="auto"/>
          <w:szCs w:val="24"/>
        </w:rPr>
        <w:t>Talaj</w:t>
      </w:r>
      <w:bookmarkEnd w:id="5"/>
    </w:p>
    <w:p w:rsidR="00291629" w:rsidRPr="002A3B04" w:rsidRDefault="00291629" w:rsidP="00E63E81">
      <w:pPr>
        <w:pStyle w:val="Paragrafus"/>
        <w:ind w:left="0"/>
      </w:pPr>
      <w:r w:rsidRPr="002A3B04">
        <w:t>§</w:t>
      </w:r>
    </w:p>
    <w:p w:rsidR="00291629" w:rsidRPr="002A3B04" w:rsidRDefault="00495BCF" w:rsidP="00DC00FA">
      <w:pPr>
        <w:pStyle w:val="Listaszerbekezds"/>
        <w:numPr>
          <w:ilvl w:val="0"/>
          <w:numId w:val="67"/>
        </w:numPr>
      </w:pPr>
      <w:r w:rsidRPr="002A3B04">
        <w:t>Feltöltésre, visszatöltésre szennyezett talaj, építési törmelék nem használható.</w:t>
      </w:r>
    </w:p>
    <w:p w:rsidR="00495BCF" w:rsidRPr="002A3B04" w:rsidRDefault="00495BCF" w:rsidP="00DC00FA">
      <w:pPr>
        <w:pStyle w:val="Listaszerbekezds"/>
        <w:numPr>
          <w:ilvl w:val="0"/>
          <w:numId w:val="67"/>
        </w:numPr>
      </w:pPr>
      <w:r w:rsidRPr="002A3B04">
        <w:t>A kerület igazgatási területén kontakt talajszennyezéssel járó új ipari - üzemi - szolgáltató tevékenység nem folytatható.</w:t>
      </w:r>
    </w:p>
    <w:p w:rsidR="00495BCF" w:rsidRPr="002A3B04" w:rsidRDefault="00495BCF" w:rsidP="00495BCF">
      <w:pPr>
        <w:pStyle w:val="Cmsor3"/>
        <w:rPr>
          <w:color w:val="auto"/>
          <w:szCs w:val="24"/>
        </w:rPr>
      </w:pPr>
      <w:bookmarkStart w:id="6" w:name="_Toc488229859"/>
      <w:r w:rsidRPr="002A3B04">
        <w:rPr>
          <w:color w:val="auto"/>
          <w:szCs w:val="24"/>
        </w:rPr>
        <w:t>Levegőminőség</w:t>
      </w:r>
      <w:bookmarkEnd w:id="6"/>
    </w:p>
    <w:p w:rsidR="00495BCF" w:rsidRPr="002A3B04" w:rsidRDefault="00495BCF" w:rsidP="00E63E81">
      <w:pPr>
        <w:pStyle w:val="Paragrafus"/>
        <w:ind w:left="0"/>
      </w:pPr>
      <w:r w:rsidRPr="002A3B04">
        <w:t>§</w:t>
      </w:r>
    </w:p>
    <w:p w:rsidR="004B14F5" w:rsidRPr="002A3B04" w:rsidRDefault="00363B3C" w:rsidP="00916EC2">
      <w:pPr>
        <w:pStyle w:val="Listaszerbekezds"/>
        <w:numPr>
          <w:ilvl w:val="0"/>
          <w:numId w:val="38"/>
        </w:numPr>
      </w:pPr>
      <w:r w:rsidRPr="002A3B04">
        <w:rPr>
          <w:szCs w:val="24"/>
        </w:rPr>
        <w:t>A 100 lakást meghaladó, egyedi gáztüzeléssel megvalósítandó lakóparkoknál modellezéssel vizsgálni kell a szennyező anyagok terjedési irányát, hatásterületét, az esetlegesen kialakuló szennyező gócpontokat (áramlástani vizsgálatok).</w:t>
      </w:r>
    </w:p>
    <w:p w:rsidR="004B14F5" w:rsidRPr="002A3B04" w:rsidRDefault="00363B3C" w:rsidP="00916EC2">
      <w:pPr>
        <w:pStyle w:val="Listaszerbekezds"/>
        <w:numPr>
          <w:ilvl w:val="0"/>
          <w:numId w:val="38"/>
        </w:numPr>
      </w:pPr>
      <w:r w:rsidRPr="002A3B04">
        <w:rPr>
          <w:szCs w:val="24"/>
        </w:rPr>
        <w:t>Irodaházak és 100 lakást meghaladó lakóparkok építésénél gazdaságossági számításokkal meg kell határozni a távhőellátás kiépítésének lehetőségét. Ezen épületeknél egyedi gázfűtés csak akkor lehetséges, ha a távhőellátás kiépítése gazdaságtalanul valósítható meg, és az egyedi gáztüzelés hatásterületén a háttér-légszennyezettség a beruházás okozta háttér-légszennyezettség növekedéssel sem haladja meg az éves egészségügyi határértéket.</w:t>
      </w:r>
    </w:p>
    <w:p w:rsidR="002F1E54" w:rsidRPr="002A3B04" w:rsidRDefault="002F1E54" w:rsidP="002F1E54">
      <w:pPr>
        <w:pStyle w:val="Cmsor3"/>
        <w:rPr>
          <w:color w:val="auto"/>
          <w:szCs w:val="24"/>
        </w:rPr>
      </w:pPr>
      <w:bookmarkStart w:id="7" w:name="_Toc488229860"/>
      <w:r w:rsidRPr="002A3B04">
        <w:rPr>
          <w:color w:val="auto"/>
          <w:szCs w:val="24"/>
        </w:rPr>
        <w:t>Zajvédelem</w:t>
      </w:r>
      <w:bookmarkEnd w:id="7"/>
    </w:p>
    <w:p w:rsidR="002F1E54" w:rsidRPr="002A3B04" w:rsidRDefault="002F1E54" w:rsidP="00E63E81">
      <w:pPr>
        <w:pStyle w:val="Paragrafus"/>
        <w:ind w:left="0"/>
      </w:pPr>
      <w:r w:rsidRPr="002A3B04">
        <w:t>§</w:t>
      </w:r>
    </w:p>
    <w:p w:rsidR="004B14F5" w:rsidRPr="002A3B04" w:rsidRDefault="00363B3C" w:rsidP="00363B3C">
      <w:r w:rsidRPr="002A3B04">
        <w:rPr>
          <w:szCs w:val="24"/>
        </w:rPr>
        <w:t>A kerületet érintő és határértékeket meghaladó zaj és rezgésterhelések megszüntetése – jelentős csökkentése érdekében a legkorszerűbb megoldásokat kell alkalmazni. A zajvédelmi létesítmények építése, kialakítása, kezelése, fenntartása a tulajdonos illetve az üzemeltető feladata.</w:t>
      </w:r>
    </w:p>
    <w:p w:rsidR="00495BCF" w:rsidRPr="002A3B04" w:rsidRDefault="00495BCF" w:rsidP="00363B3C">
      <w:pPr>
        <w:pStyle w:val="Cmsor3"/>
        <w:rPr>
          <w:color w:val="auto"/>
          <w:szCs w:val="24"/>
        </w:rPr>
      </w:pPr>
      <w:bookmarkStart w:id="8" w:name="_Toc488229861"/>
      <w:r w:rsidRPr="002A3B04">
        <w:rPr>
          <w:color w:val="auto"/>
          <w:szCs w:val="24"/>
        </w:rPr>
        <w:t>Vízminőség</w:t>
      </w:r>
      <w:bookmarkEnd w:id="8"/>
    </w:p>
    <w:p w:rsidR="00495BCF" w:rsidRPr="002A3B04" w:rsidRDefault="00495BCF" w:rsidP="00E63E81">
      <w:pPr>
        <w:pStyle w:val="Paragrafus"/>
        <w:ind w:left="0"/>
      </w:pPr>
      <w:r w:rsidRPr="002A3B04">
        <w:t>§</w:t>
      </w:r>
    </w:p>
    <w:p w:rsidR="00495BCF" w:rsidRPr="002A3B04" w:rsidRDefault="00363B3C" w:rsidP="00DD264B">
      <w:pPr>
        <w:pStyle w:val="Listaszerbekezds"/>
        <w:numPr>
          <w:ilvl w:val="0"/>
          <w:numId w:val="27"/>
        </w:numPr>
      </w:pPr>
      <w:r w:rsidRPr="002A3B04">
        <w:rPr>
          <w:szCs w:val="24"/>
        </w:rPr>
        <w:t xml:space="preserve">Belterületen és karsztos területen új </w:t>
      </w:r>
      <w:r w:rsidR="00FA3D31">
        <w:rPr>
          <w:szCs w:val="24"/>
        </w:rPr>
        <w:t xml:space="preserve">és meglévő átalakításra tervezett </w:t>
      </w:r>
      <w:r w:rsidRPr="002A3B04">
        <w:rPr>
          <w:szCs w:val="24"/>
        </w:rPr>
        <w:t>létesítmény szennyvizét közcsatornába kell bevezetni. Zárt szennyvíztároló nem létesíthető, a meglévők felszámolásáról a közcsatorna hálózatra való rákapcsolódással egy időben a szennyvíz keletkeztetőjének gondoskodni kell.</w:t>
      </w:r>
    </w:p>
    <w:p w:rsidR="00495BCF" w:rsidRPr="002A3B04" w:rsidRDefault="00363B3C" w:rsidP="00DD264B">
      <w:pPr>
        <w:pStyle w:val="Listaszerbekezds"/>
        <w:numPr>
          <w:ilvl w:val="0"/>
          <w:numId w:val="27"/>
        </w:numPr>
      </w:pPr>
      <w:r w:rsidRPr="002A3B04">
        <w:rPr>
          <w:szCs w:val="24"/>
        </w:rPr>
        <w:t>Új tevékenység megkezdésekor az előtisztító létesítésé</w:t>
      </w:r>
      <w:r w:rsidR="00D0517E">
        <w:rPr>
          <w:szCs w:val="24"/>
        </w:rPr>
        <w:t>nek szükségességét vizsgálni kell</w:t>
      </w:r>
      <w:r w:rsidRPr="002A3B04">
        <w:rPr>
          <w:szCs w:val="24"/>
        </w:rPr>
        <w:t>. Az előtisztításról a keletkeztetőnek kell gondoskodni.</w:t>
      </w:r>
    </w:p>
    <w:p w:rsidR="00495BCF" w:rsidRPr="002A3B04" w:rsidRDefault="00363B3C" w:rsidP="00DD264B">
      <w:pPr>
        <w:pStyle w:val="Listaszerbekezds"/>
        <w:numPr>
          <w:ilvl w:val="0"/>
          <w:numId w:val="27"/>
        </w:numPr>
      </w:pPr>
      <w:r w:rsidRPr="002A3B04">
        <w:rPr>
          <w:szCs w:val="24"/>
        </w:rPr>
        <w:t>Belterületen vezetékes vízellátás csak teljes csatornázottság mellett létesíthető, illetve bővíthető.</w:t>
      </w:r>
    </w:p>
    <w:p w:rsidR="00495BCF" w:rsidRPr="002A3B04" w:rsidRDefault="00363B3C" w:rsidP="00DD264B">
      <w:pPr>
        <w:pStyle w:val="Listaszerbekezds"/>
        <w:numPr>
          <w:ilvl w:val="0"/>
          <w:numId w:val="27"/>
        </w:numPr>
      </w:pPr>
      <w:r w:rsidRPr="002A3B04">
        <w:rPr>
          <w:szCs w:val="24"/>
        </w:rPr>
        <w:t>4 méternél mélyebben történő mélyalapozás, föld alatti létesítmények elhelyezése csak a rétegvizek szabad áramlásának biztosítása mellett megengedett.</w:t>
      </w:r>
    </w:p>
    <w:p w:rsidR="00495BCF" w:rsidRPr="002A3B04" w:rsidRDefault="00363B3C" w:rsidP="00DD264B">
      <w:pPr>
        <w:pStyle w:val="Listaszerbekezds"/>
        <w:numPr>
          <w:ilvl w:val="0"/>
          <w:numId w:val="27"/>
        </w:numPr>
      </w:pPr>
      <w:r w:rsidRPr="002A3B04">
        <w:rPr>
          <w:szCs w:val="24"/>
        </w:rPr>
        <w:t>A felszínmozgás-veszélyes, mélyfekvésű területek és egyéb építés-alkalmasság szempontjából veszélyes területek esetében 50 m2-t meghaladó alapterületű építményt csak a geológiai adottságokat figyelembe véve lehet építeni.</w:t>
      </w:r>
    </w:p>
    <w:p w:rsidR="00846ADB" w:rsidRPr="002A3B04" w:rsidRDefault="00495BCF" w:rsidP="008871EE">
      <w:pPr>
        <w:pStyle w:val="Cmsor3"/>
        <w:rPr>
          <w:color w:val="auto"/>
          <w:szCs w:val="24"/>
        </w:rPr>
      </w:pPr>
      <w:bookmarkStart w:id="9" w:name="_Toc488229862"/>
      <w:r w:rsidRPr="002A3B04">
        <w:rPr>
          <w:color w:val="auto"/>
          <w:szCs w:val="24"/>
        </w:rPr>
        <w:t>Megújuló-energia használata</w:t>
      </w:r>
      <w:r w:rsidR="004B14F5" w:rsidRPr="002A3B04">
        <w:rPr>
          <w:color w:val="auto"/>
          <w:szCs w:val="24"/>
        </w:rPr>
        <w:t xml:space="preserve"> és hőszigethatás</w:t>
      </w:r>
      <w:bookmarkEnd w:id="9"/>
    </w:p>
    <w:p w:rsidR="008871EE" w:rsidRPr="002A3B04" w:rsidRDefault="008871EE" w:rsidP="00E63E81">
      <w:pPr>
        <w:pStyle w:val="Paragrafus"/>
        <w:ind w:left="0"/>
      </w:pPr>
      <w:r w:rsidRPr="002A3B04">
        <w:t>§</w:t>
      </w:r>
    </w:p>
    <w:p w:rsidR="00931F92" w:rsidRPr="002A3B04" w:rsidRDefault="00363B3C" w:rsidP="00F15CC3">
      <w:r w:rsidRPr="00F15CC3">
        <w:rPr>
          <w:szCs w:val="24"/>
        </w:rPr>
        <w:t>Irodák és lakóparkok építése esetén vizsgálni kell a beruházás által előidézendő hőszigethatás nagyságát. Tervezett beruházás eredményeként újonnan nem alakulhat ki hősziget.</w:t>
      </w:r>
    </w:p>
    <w:p w:rsidR="00240467" w:rsidRPr="002A3B04" w:rsidRDefault="00240467" w:rsidP="00240467">
      <w:pPr>
        <w:pStyle w:val="Cmsor3"/>
        <w:rPr>
          <w:color w:val="auto"/>
        </w:rPr>
      </w:pPr>
      <w:bookmarkStart w:id="10" w:name="_Toc488229863"/>
      <w:r w:rsidRPr="002A3B04">
        <w:rPr>
          <w:color w:val="auto"/>
        </w:rPr>
        <w:t>Közművek elhelyezésének általános előírásai</w:t>
      </w:r>
      <w:bookmarkEnd w:id="10"/>
    </w:p>
    <w:p w:rsidR="00240467" w:rsidRPr="002A3B04" w:rsidRDefault="00240467" w:rsidP="00E63E81">
      <w:pPr>
        <w:pStyle w:val="Paragrafus"/>
        <w:ind w:left="0"/>
      </w:pPr>
      <w:r w:rsidRPr="002A3B04">
        <w:t>§</w:t>
      </w:r>
    </w:p>
    <w:p w:rsidR="00240467" w:rsidRPr="002A3B04" w:rsidRDefault="00942838" w:rsidP="008D00FB">
      <w:pPr>
        <w:pStyle w:val="Listaszerbekezds"/>
        <w:numPr>
          <w:ilvl w:val="0"/>
          <w:numId w:val="22"/>
        </w:numPr>
        <w:rPr>
          <w:szCs w:val="24"/>
        </w:rPr>
      </w:pPr>
      <w:r w:rsidRPr="002A3B04">
        <w:rPr>
          <w:szCs w:val="24"/>
        </w:rPr>
        <w:t>Gáznyomásszabályozót beépítésre nem szánt belterületen csak terepszint alatt lehet elhelyezni.</w:t>
      </w:r>
    </w:p>
    <w:p w:rsidR="00942838" w:rsidRPr="002A3B04" w:rsidRDefault="00942838" w:rsidP="008D00FB">
      <w:pPr>
        <w:pStyle w:val="Listaszerbekezds"/>
        <w:numPr>
          <w:ilvl w:val="0"/>
          <w:numId w:val="22"/>
        </w:numPr>
        <w:rPr>
          <w:szCs w:val="24"/>
        </w:rPr>
      </w:pPr>
      <w:r w:rsidRPr="002A3B04">
        <w:rPr>
          <w:szCs w:val="24"/>
        </w:rPr>
        <w:t xml:space="preserve">Új belterületi közterületek kialakítása esetén légvezetékes közműhálózat nem </w:t>
      </w:r>
      <w:r w:rsidR="00C85E3B">
        <w:rPr>
          <w:szCs w:val="24"/>
        </w:rPr>
        <w:t>létesíthető</w:t>
      </w:r>
      <w:r w:rsidRPr="002A3B04">
        <w:rPr>
          <w:szCs w:val="24"/>
        </w:rPr>
        <w:t>, a meglévő légvezetékek rekonstrukciója során azokat, a meglévő fák gyökérzetét megvédő módon, földkábelre kell cserélni.</w:t>
      </w:r>
    </w:p>
    <w:p w:rsidR="00942838" w:rsidRPr="002A3B04" w:rsidRDefault="00942838" w:rsidP="008D00FB">
      <w:pPr>
        <w:pStyle w:val="Listaszerbekezds"/>
        <w:numPr>
          <w:ilvl w:val="0"/>
          <w:numId w:val="22"/>
        </w:numPr>
      </w:pPr>
      <w:r w:rsidRPr="002A3B04">
        <w:t>Közcélú hírközlési berendezések:</w:t>
      </w:r>
    </w:p>
    <w:p w:rsidR="00942838" w:rsidRPr="002A3B04" w:rsidRDefault="00942838" w:rsidP="008D00FB">
      <w:pPr>
        <w:pStyle w:val="Listaszerbekezds"/>
        <w:numPr>
          <w:ilvl w:val="1"/>
          <w:numId w:val="22"/>
        </w:numPr>
      </w:pPr>
      <w:r w:rsidRPr="002A3B04">
        <w:t>önálló antenna és antennatartó építmények, (tornyok) nem helyezhetők el építési övezettől függetlenül világörökség területén, Vt-V, Vi-1, Vi-2, Vi-3, Ln-1, Ln-2, Ln-T, valamint közlekedési célú és a városképileg kiemelt és helyi jelentőségű területeken,</w:t>
      </w:r>
    </w:p>
    <w:p w:rsidR="00942838" w:rsidRPr="002A3B04" w:rsidRDefault="00942838" w:rsidP="008D00FB">
      <w:pPr>
        <w:pStyle w:val="Listaszerbekezds"/>
        <w:numPr>
          <w:ilvl w:val="1"/>
          <w:numId w:val="22"/>
        </w:numPr>
      </w:pPr>
      <w:r w:rsidRPr="002A3B04">
        <w:t>4 méternél nem magasabb antenna az épületek tetőszerkezetén elhelyezhető Vt-V, Vi-1, Vi-2, Vi-3, Ln-1, Ln-2, Ln-T övezetekben,</w:t>
      </w:r>
    </w:p>
    <w:p w:rsidR="00B9560E" w:rsidRPr="002A3B04" w:rsidRDefault="00B9560E" w:rsidP="008D00FB">
      <w:pPr>
        <w:pStyle w:val="Listaszerbekezds"/>
        <w:numPr>
          <w:ilvl w:val="0"/>
          <w:numId w:val="22"/>
        </w:numPr>
      </w:pPr>
      <w:r w:rsidRPr="002A3B04">
        <w:rPr>
          <w:szCs w:val="24"/>
        </w:rPr>
        <w:t>A meglévő közművek kiváltásakor vagy megszüntetésekor a feleslegessé vált közművezetéket, közműlétesítményt fel kell bontani, felhagyott vezeték, műtárgy nem maradhat sem felszín felett, sem felszín alatt.</w:t>
      </w:r>
    </w:p>
    <w:p w:rsidR="00B9560E" w:rsidRPr="002A3B04" w:rsidRDefault="00B9560E" w:rsidP="008D00FB">
      <w:pPr>
        <w:pStyle w:val="Listaszerbekezds"/>
        <w:numPr>
          <w:ilvl w:val="0"/>
          <w:numId w:val="22"/>
        </w:numPr>
      </w:pPr>
      <w:r w:rsidRPr="002A3B04">
        <w:rPr>
          <w:szCs w:val="24"/>
        </w:rPr>
        <w:t>A felszín alatti közművek esetében a (4) bekezdésben foglaltaktól abban az esetben lehet eltérni, ha a felhagyott közmű kivétele élő fának a gyökérzetét sértené.</w:t>
      </w:r>
    </w:p>
    <w:p w:rsidR="00B9560E" w:rsidRPr="00AA0F07" w:rsidRDefault="00075CA0" w:rsidP="008D00FB">
      <w:pPr>
        <w:pStyle w:val="Listaszerbekezds"/>
        <w:numPr>
          <w:ilvl w:val="0"/>
          <w:numId w:val="22"/>
        </w:numPr>
      </w:pPr>
      <w:r w:rsidRPr="002A3B04">
        <w:rPr>
          <w:szCs w:val="24"/>
        </w:rPr>
        <w:t xml:space="preserve">A </w:t>
      </w:r>
      <w:r w:rsidR="008F0B69">
        <w:rPr>
          <w:szCs w:val="24"/>
        </w:rPr>
        <w:t xml:space="preserve">A hatályos fővárosi településszerkezeti terv </w:t>
      </w:r>
      <w:r w:rsidRPr="002A3B04">
        <w:rPr>
          <w:szCs w:val="24"/>
        </w:rPr>
        <w:t>alapján változással érintett területeken új beépítés esetén többlet csapadékvíz csak késleltetett módon kerülhet elvezetésre.</w:t>
      </w:r>
    </w:p>
    <w:p w:rsidR="00AA0F07" w:rsidRPr="002A3B04" w:rsidRDefault="00AA0F07" w:rsidP="00AA0F07"/>
    <w:p w:rsidR="00240467" w:rsidRPr="002A3B04" w:rsidRDefault="00F734A4" w:rsidP="00240467">
      <w:pPr>
        <w:pStyle w:val="Cmsor3"/>
        <w:rPr>
          <w:color w:val="auto"/>
        </w:rPr>
      </w:pPr>
      <w:bookmarkStart w:id="11" w:name="_Toc488229864"/>
      <w:bookmarkStart w:id="12" w:name="OLE_LINK1"/>
      <w:bookmarkStart w:id="13" w:name="OLE_LINK2"/>
      <w:r w:rsidRPr="002A3B04">
        <w:rPr>
          <w:color w:val="auto"/>
        </w:rPr>
        <w:t>Parkoló-felületek kialakítására vonatkozó szabályok</w:t>
      </w:r>
      <w:bookmarkEnd w:id="11"/>
    </w:p>
    <w:p w:rsidR="00240467" w:rsidRPr="002A3B04" w:rsidRDefault="00240467" w:rsidP="00E63E81">
      <w:pPr>
        <w:pStyle w:val="Paragrafus"/>
        <w:ind w:left="0"/>
      </w:pPr>
      <w:r w:rsidRPr="002A3B04">
        <w:t>§</w:t>
      </w:r>
    </w:p>
    <w:bookmarkEnd w:id="12"/>
    <w:bookmarkEnd w:id="13"/>
    <w:p w:rsidR="00A31378" w:rsidRPr="002A3B04" w:rsidRDefault="00075CA0" w:rsidP="00916EC2">
      <w:pPr>
        <w:pStyle w:val="Listaszerbekezds"/>
        <w:numPr>
          <w:ilvl w:val="0"/>
          <w:numId w:val="39"/>
        </w:numPr>
        <w:rPr>
          <w:szCs w:val="24"/>
        </w:rPr>
      </w:pPr>
      <w:r w:rsidRPr="002A3B04">
        <w:rPr>
          <w:szCs w:val="24"/>
        </w:rPr>
        <w:t>Telken belüli felszíni parkoló csak fásított formában létesíthető 3 db parkolóhely létesítése után legalább 1 db közepes növekedésű lombos fa telepítése szükséges.</w:t>
      </w:r>
    </w:p>
    <w:p w:rsidR="00075CA0" w:rsidRPr="002A3B04" w:rsidRDefault="00075CA0" w:rsidP="00916EC2">
      <w:pPr>
        <w:pStyle w:val="Listaszerbekezds"/>
        <w:numPr>
          <w:ilvl w:val="0"/>
          <w:numId w:val="39"/>
        </w:numPr>
        <w:rPr>
          <w:szCs w:val="24"/>
        </w:rPr>
      </w:pPr>
      <w:r w:rsidRPr="002A3B04">
        <w:rPr>
          <w:szCs w:val="24"/>
        </w:rPr>
        <w:t>Amennyiben az építési telek az építési övezetben előírt feltételekkel beépíthető vagy további építést tesz lehetővé, és a felszíni parkoló nem az egyes rendeltetésekhez előírt személygépkocsi mennyiség elhelyezésére szolgál, de nem P+R parkoló, abban az esetben az (1) bekezdésben foglaltaktól el lehet térni.</w:t>
      </w:r>
    </w:p>
    <w:p w:rsidR="00075CA0" w:rsidRPr="002A3B04" w:rsidRDefault="00075CA0" w:rsidP="00916EC2">
      <w:pPr>
        <w:pStyle w:val="Listaszerbekezds"/>
        <w:numPr>
          <w:ilvl w:val="0"/>
          <w:numId w:val="39"/>
        </w:numPr>
        <w:rPr>
          <w:szCs w:val="24"/>
        </w:rPr>
      </w:pPr>
      <w:r w:rsidRPr="002A3B04">
        <w:rPr>
          <w:szCs w:val="24"/>
        </w:rPr>
        <w:t>A parkoló felületek, mélygarázsok és parkolóházak kialakítása során parkológép nem alkalmazható.</w:t>
      </w:r>
    </w:p>
    <w:p w:rsidR="00075CA0" w:rsidRPr="002A3B04" w:rsidRDefault="00075CA0" w:rsidP="00075CA0">
      <w:pPr>
        <w:pStyle w:val="Cmsor3"/>
        <w:rPr>
          <w:color w:val="auto"/>
        </w:rPr>
      </w:pPr>
      <w:bookmarkStart w:id="14" w:name="_Toc488229865"/>
      <w:r w:rsidRPr="002A3B04">
        <w:rPr>
          <w:color w:val="auto"/>
        </w:rPr>
        <w:t>Légi közlekedésre vonatkozó szabályok</w:t>
      </w:r>
      <w:bookmarkEnd w:id="14"/>
    </w:p>
    <w:p w:rsidR="00075CA0" w:rsidRPr="002A3B04" w:rsidRDefault="00075CA0" w:rsidP="00E63E81">
      <w:pPr>
        <w:pStyle w:val="Paragrafus"/>
        <w:ind w:left="0"/>
      </w:pPr>
      <w:r w:rsidRPr="002A3B04">
        <w:t>§</w:t>
      </w:r>
    </w:p>
    <w:p w:rsidR="00075CA0" w:rsidRPr="002A3B04" w:rsidRDefault="00075CA0" w:rsidP="00075CA0">
      <w:pPr>
        <w:spacing w:line="240" w:lineRule="auto"/>
        <w:rPr>
          <w:rFonts w:eastAsia="Times New Roman"/>
          <w:szCs w:val="24"/>
        </w:rPr>
      </w:pPr>
      <w:r w:rsidRPr="001B35CF">
        <w:rPr>
          <w:rFonts w:eastAsia="Times New Roman"/>
          <w:szCs w:val="24"/>
        </w:rPr>
        <w:t>Rendszeres forgalom számára helikopter leszállóhely csak katonai, rendőrségi, katasztrófavédelmi, egészségügyi, államigazgatási funkciók kiszolgálása számára létesíthető.</w:t>
      </w:r>
    </w:p>
    <w:p w:rsidR="00075CA0" w:rsidRPr="002A3B04" w:rsidRDefault="00075CA0" w:rsidP="00075CA0">
      <w:pPr>
        <w:spacing w:line="240" w:lineRule="auto"/>
        <w:rPr>
          <w:rFonts w:eastAsia="Times New Roman"/>
          <w:szCs w:val="24"/>
        </w:rPr>
      </w:pPr>
    </w:p>
    <w:p w:rsidR="00F734A4" w:rsidRPr="002A3B04" w:rsidRDefault="00F734A4" w:rsidP="00F734A4">
      <w:pPr>
        <w:pStyle w:val="Cmsor3"/>
        <w:rPr>
          <w:color w:val="auto"/>
        </w:rPr>
      </w:pPr>
      <w:bookmarkStart w:id="15" w:name="_Toc488229866"/>
      <w:r w:rsidRPr="002A3B04">
        <w:rPr>
          <w:color w:val="auto"/>
        </w:rPr>
        <w:t>P+R parkolók kialakítására vonatkozó szabályok</w:t>
      </w:r>
      <w:bookmarkEnd w:id="15"/>
    </w:p>
    <w:p w:rsidR="00F734A4" w:rsidRPr="002A3B04" w:rsidRDefault="00F734A4" w:rsidP="00E63E81">
      <w:pPr>
        <w:pStyle w:val="Paragrafus"/>
        <w:ind w:left="0"/>
      </w:pPr>
      <w:r w:rsidRPr="002A3B04">
        <w:t>§</w:t>
      </w:r>
    </w:p>
    <w:p w:rsidR="00F734A4" w:rsidRPr="002A3B04" w:rsidRDefault="004946DB" w:rsidP="00916EC2">
      <w:pPr>
        <w:pStyle w:val="Listaszerbekezds"/>
        <w:numPr>
          <w:ilvl w:val="0"/>
          <w:numId w:val="37"/>
        </w:numPr>
      </w:pPr>
      <w:r w:rsidRPr="002A3B04">
        <w:t>Az 1.a. mellékleten „Meghatározott funkció biztosítása (P+R parkoló férőhelyszámmal)” jelöléssel megadott területen belül az előírt minimális P+R férőhelyszám ütemezetten is kialakítható.</w:t>
      </w:r>
    </w:p>
    <w:p w:rsidR="00897776" w:rsidRPr="002A3B04" w:rsidRDefault="004946DB" w:rsidP="00DC00FA">
      <w:pPr>
        <w:pStyle w:val="Listaszerbekezds"/>
        <w:numPr>
          <w:ilvl w:val="0"/>
          <w:numId w:val="37"/>
        </w:numPr>
      </w:pPr>
      <w:r w:rsidRPr="001B35CF">
        <w:t>Az 1.a. mellékleten „Meghatározott funkció biztosítása (P+R parkoló férőhelyszámmal)” jelöléssel megadott területen</w:t>
      </w:r>
      <w:r w:rsidR="00897776" w:rsidRPr="001B35CF">
        <w:t xml:space="preserve"> belül</w:t>
      </w:r>
      <w:r w:rsidRPr="001B35CF">
        <w:t>,</w:t>
      </w:r>
      <w:r w:rsidR="00AC1203">
        <w:t xml:space="preserve"> </w:t>
      </w:r>
      <w:r w:rsidRPr="001B35CF">
        <w:t>a</w:t>
      </w:r>
      <w:r w:rsidR="00897776" w:rsidRPr="001B35CF">
        <w:t xml:space="preserve"> Vt-M-XI-0</w:t>
      </w:r>
      <w:r w:rsidR="002A3B04" w:rsidRPr="001B35CF">
        <w:t xml:space="preserve">2 </w:t>
      </w:r>
      <w:r w:rsidR="00897776" w:rsidRPr="001B35CF">
        <w:t>építési övezetekben a meghatározott általános szintterületi mutató értékből (szmá) minimum 0,</w:t>
      </w:r>
      <w:r w:rsidR="002A3B04" w:rsidRPr="001B35CF">
        <w:t>0</w:t>
      </w:r>
      <w:r w:rsidR="00897776" w:rsidRPr="001B35CF">
        <w:t>5 értéket</w:t>
      </w:r>
      <w:r w:rsidR="00AC1203">
        <w:t xml:space="preserve"> </w:t>
      </w:r>
      <w:r w:rsidR="00897776" w:rsidRPr="001B35CF">
        <w:t>kizárólag P+R parkoló</w:t>
      </w:r>
      <w:r w:rsidR="009416E8" w:rsidRPr="001B35CF">
        <w:t>felületek</w:t>
      </w:r>
      <w:r w:rsidR="00897776" w:rsidRPr="001B35CF">
        <w:t xml:space="preserve"> építés</w:t>
      </w:r>
      <w:r w:rsidR="009416E8" w:rsidRPr="001B35CF">
        <w:t>é</w:t>
      </w:r>
      <w:r w:rsidR="00897776" w:rsidRPr="001B35CF">
        <w:t>re lehet felhasználni.</w:t>
      </w:r>
    </w:p>
    <w:p w:rsidR="00A60A41" w:rsidRPr="002A3B04" w:rsidRDefault="00A60A41" w:rsidP="00A60A41">
      <w:pPr>
        <w:pStyle w:val="Cmsor3"/>
        <w:rPr>
          <w:color w:val="auto"/>
        </w:rPr>
      </w:pPr>
      <w:bookmarkStart w:id="16" w:name="_Toc488229867"/>
      <w:r w:rsidRPr="002A3B04">
        <w:rPr>
          <w:color w:val="auto"/>
        </w:rPr>
        <w:t>Üzemanyagtöltő állomások elhelyezésének általános szabályai</w:t>
      </w:r>
      <w:bookmarkEnd w:id="16"/>
    </w:p>
    <w:p w:rsidR="00A60A41" w:rsidRPr="002A3B04" w:rsidRDefault="00A60A41" w:rsidP="00E63E81">
      <w:pPr>
        <w:pStyle w:val="Paragrafus"/>
        <w:ind w:left="0"/>
      </w:pPr>
      <w:r w:rsidRPr="002A3B04">
        <w:t>§</w:t>
      </w:r>
    </w:p>
    <w:p w:rsidR="00240467" w:rsidRDefault="004C7F6A" w:rsidP="008D00FB">
      <w:pPr>
        <w:pStyle w:val="Listaszerbekezds"/>
        <w:numPr>
          <w:ilvl w:val="0"/>
          <w:numId w:val="12"/>
        </w:numPr>
      </w:pPr>
      <w:r w:rsidRPr="002A3B04">
        <w:t xml:space="preserve">Önálló és épülethez kapcsolódó </w:t>
      </w:r>
      <w:r w:rsidR="00E811A0">
        <w:t xml:space="preserve">közforgalomra szolgáló </w:t>
      </w:r>
      <w:r w:rsidRPr="002A3B04">
        <w:t>üzemanyagtöltő állomás</w:t>
      </w:r>
      <w:r w:rsidR="00E811A0">
        <w:t xml:space="preserve"> és gépkocsimosó</w:t>
      </w:r>
      <w:r w:rsidRPr="002A3B04">
        <w:t xml:space="preserve"> –</w:t>
      </w:r>
      <w:r w:rsidR="00E811A0">
        <w:t>település</w:t>
      </w:r>
      <w:r w:rsidRPr="002A3B04">
        <w:t xml:space="preserve">kép szempontjából </w:t>
      </w:r>
      <w:r w:rsidR="00E811A0">
        <w:t>meghatározó</w:t>
      </w:r>
      <w:r w:rsidR="00E811A0" w:rsidRPr="002A3B04">
        <w:t xml:space="preserve"> </w:t>
      </w:r>
      <w:r w:rsidRPr="002A3B04">
        <w:t>területek kivételével – KÖu, Vi és Gksz jelű övezetekben elhelyezhető.</w:t>
      </w:r>
    </w:p>
    <w:p w:rsidR="00E811A0" w:rsidRPr="002A3B04" w:rsidRDefault="00E811A0" w:rsidP="008D00FB">
      <w:pPr>
        <w:pStyle w:val="Listaszerbekezds"/>
        <w:numPr>
          <w:ilvl w:val="0"/>
          <w:numId w:val="12"/>
        </w:numPr>
      </w:pPr>
      <w:r>
        <w:t>Település</w:t>
      </w:r>
      <w:r w:rsidRPr="002A3B04">
        <w:t xml:space="preserve">kép szempontjából </w:t>
      </w:r>
      <w:r>
        <w:t>meghatározó</w:t>
      </w:r>
      <w:r w:rsidRPr="002A3B04">
        <w:t xml:space="preserve"> területek</w:t>
      </w:r>
      <w:r>
        <w:t xml:space="preserve">en </w:t>
      </w:r>
      <w:r>
        <w:rPr>
          <w:szCs w:val="24"/>
        </w:rPr>
        <w:t>k</w:t>
      </w:r>
      <w:r w:rsidRPr="003062DD">
        <w:rPr>
          <w:szCs w:val="24"/>
        </w:rPr>
        <w:t>özforgalomra szolgáló üzemanyagtöltő állomás és gépkocsimosó csak a fő rendeltetéseket magukban foglaló épületeken belül lehet elhelyezni, az épület fő rendeltetéseit nem zavaró módon.</w:t>
      </w:r>
    </w:p>
    <w:p w:rsidR="00CE0C1C" w:rsidRDefault="00CE0C1C" w:rsidP="008D00FB">
      <w:pPr>
        <w:pStyle w:val="Listaszerbekezds"/>
        <w:numPr>
          <w:ilvl w:val="0"/>
          <w:numId w:val="12"/>
        </w:numPr>
      </w:pPr>
      <w:r w:rsidRPr="002A3B04">
        <w:t>Gksz-2-XI övezetben önálló üzemanyagtöltő állomás létesítése esetén az övezetben előírt legkisebb telekmérettől el lehet térni, de a telek mérete ebben az esetben sem lehet kisebb 1000 m</w:t>
      </w:r>
      <w:r w:rsidRPr="002A3B04">
        <w:rPr>
          <w:vertAlign w:val="superscript"/>
        </w:rPr>
        <w:t>2</w:t>
      </w:r>
      <w:r w:rsidRPr="002A3B04">
        <w:t>-nél.</w:t>
      </w:r>
    </w:p>
    <w:p w:rsidR="008F4224" w:rsidRPr="002A3B04" w:rsidRDefault="004E2E7F" w:rsidP="008F4224">
      <w:pPr>
        <w:pStyle w:val="Cmsor3"/>
        <w:rPr>
          <w:color w:val="auto"/>
        </w:rPr>
      </w:pPr>
      <w:bookmarkStart w:id="17" w:name="_Toc488229868"/>
      <w:r w:rsidRPr="002A3B04">
        <w:rPr>
          <w:color w:val="auto"/>
        </w:rPr>
        <w:t>Elektromos gépjármű töltőállomás</w:t>
      </w:r>
      <w:r w:rsidR="008F4224" w:rsidRPr="002A3B04">
        <w:rPr>
          <w:color w:val="auto"/>
        </w:rPr>
        <w:t xml:space="preserve"> elhelyezésének általános szabályai</w:t>
      </w:r>
      <w:bookmarkEnd w:id="17"/>
    </w:p>
    <w:p w:rsidR="008F4224" w:rsidRPr="002A3B04" w:rsidRDefault="008F4224" w:rsidP="00E63E81">
      <w:pPr>
        <w:pStyle w:val="Paragrafus"/>
        <w:ind w:left="0"/>
      </w:pPr>
      <w:r w:rsidRPr="002A3B04">
        <w:t>§</w:t>
      </w:r>
    </w:p>
    <w:p w:rsidR="004E2E7F" w:rsidRPr="002A3B04" w:rsidRDefault="006759E2" w:rsidP="00916EC2">
      <w:pPr>
        <w:pStyle w:val="Listaszerbekezds"/>
        <w:numPr>
          <w:ilvl w:val="0"/>
          <w:numId w:val="30"/>
        </w:numPr>
      </w:pPr>
      <w:r w:rsidRPr="002A3B04">
        <w:rPr>
          <w:szCs w:val="24"/>
        </w:rPr>
        <w:t>A kereskedelemről szóló törvény szerinti napi fogyasztási cikket értékesítő, 300 m2-nél nagyobb bruttó alapterületű üzlet esetében újonnan létesített várakozó- (parkoló) helyeket úgy kell kialakítani, hogy 100 várakozó- (parkoló) hely után legalább 10 várakozó- (parkoló) hely vonatkozásában fixen telepített elektromos gépjármű töltési lehetőség kiépíthető legyen a burkolat megbontása nélkül.</w:t>
      </w:r>
    </w:p>
    <w:p w:rsidR="004E2E7F" w:rsidRPr="004B2D1A" w:rsidRDefault="006759E2" w:rsidP="00916EC2">
      <w:pPr>
        <w:pStyle w:val="Listaszerbekezds"/>
        <w:numPr>
          <w:ilvl w:val="0"/>
          <w:numId w:val="30"/>
        </w:numPr>
      </w:pPr>
      <w:r w:rsidRPr="002A3B04">
        <w:rPr>
          <w:szCs w:val="24"/>
        </w:rPr>
        <w:t>A kereskedelemről szóló törvény szerinti napi fogyasztási cikket értékesítő, 300 m2-nél nagyobb bruttó alapterületű üzlet esetében meglévő, minden megkezdett 100 várakozó- (parkoló) helyből legalább kettőt fixen telepített elektromos gépjármű töltési lehetőséggel kell ellátni.</w:t>
      </w:r>
    </w:p>
    <w:p w:rsidR="002C65FD" w:rsidRPr="00D62411" w:rsidRDefault="002C65FD" w:rsidP="00DC00FA"/>
    <w:p w:rsidR="00D62411" w:rsidRPr="00AA0F07" w:rsidRDefault="00D62411" w:rsidP="00D62411">
      <w:pPr>
        <w:pStyle w:val="Cmsor3"/>
        <w:rPr>
          <w:color w:val="auto"/>
        </w:rPr>
      </w:pPr>
      <w:bookmarkStart w:id="18" w:name="_Toc488229869"/>
      <w:r w:rsidRPr="00AA0F07">
        <w:rPr>
          <w:color w:val="auto"/>
        </w:rPr>
        <w:t>Közterületen lévő építmények elhelyezésének szabályai</w:t>
      </w:r>
      <w:bookmarkEnd w:id="18"/>
    </w:p>
    <w:p w:rsidR="00D62411" w:rsidRPr="00AA0F07" w:rsidRDefault="00D62411" w:rsidP="00D62411">
      <w:pPr>
        <w:pStyle w:val="Paragrafus"/>
        <w:ind w:left="0"/>
      </w:pPr>
      <w:r w:rsidRPr="00AA0F07">
        <w:t>§</w:t>
      </w:r>
    </w:p>
    <w:p w:rsidR="00916EC2" w:rsidRPr="00AA0F07" w:rsidRDefault="00916EC2" w:rsidP="00916EC2">
      <w:pPr>
        <w:pStyle w:val="Listaszerbekezds"/>
        <w:numPr>
          <w:ilvl w:val="0"/>
          <w:numId w:val="8"/>
        </w:numPr>
      </w:pPr>
      <w:r w:rsidRPr="00AA0F07">
        <w:t xml:space="preserve">Közterületen, közterületi övezetekben, valamint közhasználat céljára átadható területeken </w:t>
      </w:r>
      <w:r w:rsidR="00AC1203">
        <w:t>kioszk</w:t>
      </w:r>
      <w:r w:rsidR="00AC1203" w:rsidRPr="00AA0F07">
        <w:t xml:space="preserve"> </w:t>
      </w:r>
      <w:r w:rsidRPr="00AA0F07">
        <w:t xml:space="preserve">elhelyezhető, meglévő </w:t>
      </w:r>
      <w:r w:rsidR="00AC1203">
        <w:t>kioszk</w:t>
      </w:r>
      <w:r w:rsidR="00AC1203" w:rsidRPr="00AA0F07">
        <w:t xml:space="preserve"> </w:t>
      </w:r>
      <w:r w:rsidRPr="00AA0F07">
        <w:t>építmény felújítható, elbontható vagy újjáépíthető, abban az esetben is, ha erre az 1.a. melléklet külön építési helyet nem jelöl ki.</w:t>
      </w:r>
    </w:p>
    <w:p w:rsidR="00944952" w:rsidRPr="00AA0F07" w:rsidRDefault="00944952" w:rsidP="00916EC2">
      <w:pPr>
        <w:pStyle w:val="Listaszerbekezds"/>
        <w:numPr>
          <w:ilvl w:val="0"/>
          <w:numId w:val="8"/>
        </w:numPr>
      </w:pPr>
      <w:r w:rsidRPr="00AA0F07">
        <w:t xml:space="preserve">A </w:t>
      </w:r>
      <w:r w:rsidR="00AC1203">
        <w:t>kioszkot</w:t>
      </w:r>
      <w:r w:rsidR="00AC1203" w:rsidRPr="00AA0F07">
        <w:t xml:space="preserve"> </w:t>
      </w:r>
      <w:r w:rsidRPr="00AA0F07">
        <w:t>úgy kell elhelyezni, hogy:</w:t>
      </w:r>
    </w:p>
    <w:p w:rsidR="00944952" w:rsidRPr="00AA0F07" w:rsidRDefault="007B1F74" w:rsidP="007B1F74">
      <w:pPr>
        <w:pStyle w:val="Listaszerbekezds"/>
        <w:numPr>
          <w:ilvl w:val="1"/>
          <w:numId w:val="8"/>
        </w:numPr>
      </w:pPr>
      <w:r w:rsidRPr="00AA0F07">
        <w:t>nem akadályozhatják a jármű- és gyalogosközlekedést,</w:t>
      </w:r>
    </w:p>
    <w:p w:rsidR="007B1F74" w:rsidRPr="00AA0F07" w:rsidRDefault="007B1F74" w:rsidP="007B1F74">
      <w:pPr>
        <w:pStyle w:val="Listaszerbekezds"/>
        <w:numPr>
          <w:ilvl w:val="1"/>
          <w:numId w:val="8"/>
        </w:numPr>
      </w:pPr>
      <w:r w:rsidRPr="00AA0F07">
        <w:t>a környező épületek földszinti és földszint feletti helyiségeinek, valamint rendeltetési egységeinek rendeltetésszerű használatát nem korlátozza</w:t>
      </w:r>
      <w:r w:rsidR="005C3A5E" w:rsidRPr="00AA0F07">
        <w:t>.</w:t>
      </w:r>
    </w:p>
    <w:p w:rsidR="00240467" w:rsidRPr="002A3B04" w:rsidRDefault="00240467" w:rsidP="00240467">
      <w:pPr>
        <w:pStyle w:val="Cmsor3"/>
        <w:rPr>
          <w:color w:val="auto"/>
        </w:rPr>
      </w:pPr>
      <w:bookmarkStart w:id="19" w:name="_Toc488229870"/>
      <w:r w:rsidRPr="00675104">
        <w:rPr>
          <w:color w:val="auto"/>
        </w:rPr>
        <w:t>A telekalakítás helyi szabályai</w:t>
      </w:r>
      <w:bookmarkEnd w:id="19"/>
    </w:p>
    <w:p w:rsidR="00240467" w:rsidRPr="002A3B04" w:rsidRDefault="00240467" w:rsidP="00E63E81">
      <w:pPr>
        <w:pStyle w:val="Paragrafus"/>
        <w:ind w:left="0"/>
      </w:pPr>
      <w:r w:rsidRPr="002A3B04">
        <w:t>§</w:t>
      </w:r>
    </w:p>
    <w:p w:rsidR="00A15790" w:rsidRDefault="00A15790" w:rsidP="00944952">
      <w:pPr>
        <w:pStyle w:val="Listaszerbekezds"/>
        <w:numPr>
          <w:ilvl w:val="0"/>
          <w:numId w:val="66"/>
        </w:numPr>
      </w:pPr>
      <w:r w:rsidRPr="002A3B04">
        <w:t>A rendelet hatálya alá tartozó területen a telekalakítások az egyéb vonatkozó szabályok betartásával, de ütemezetten is végrehajthatók.</w:t>
      </w:r>
    </w:p>
    <w:p w:rsidR="00230EF6" w:rsidRDefault="00B37C55" w:rsidP="00944952">
      <w:pPr>
        <w:pStyle w:val="Listaszerbekezds"/>
        <w:numPr>
          <w:ilvl w:val="0"/>
          <w:numId w:val="66"/>
        </w:numPr>
      </w:pPr>
      <w:r>
        <w:t>Ú</w:t>
      </w:r>
      <w:r w:rsidR="00230EF6" w:rsidRPr="00DC00FA">
        <w:t>j telket alakítani csak az építési övezet</w:t>
      </w:r>
      <w:r>
        <w:t>ek</w:t>
      </w:r>
      <w:r w:rsidR="00230EF6" w:rsidRPr="00DC00FA">
        <w:t>ben előírt telekméret</w:t>
      </w:r>
      <w:r>
        <w:t>ek</w:t>
      </w:r>
      <w:r w:rsidR="00230EF6" w:rsidRPr="00DC00FA">
        <w:t>nek megfelelően lehet.</w:t>
      </w:r>
    </w:p>
    <w:p w:rsidR="0012773D" w:rsidRPr="00143670" w:rsidRDefault="0012773D" w:rsidP="00944952">
      <w:pPr>
        <w:pStyle w:val="Listaszerbekezds"/>
        <w:numPr>
          <w:ilvl w:val="0"/>
          <w:numId w:val="66"/>
        </w:numPr>
      </w:pPr>
      <w:r w:rsidRPr="00DC00FA">
        <w:t>Új építési telket, valamint a d) pont esetében építési területet kialakítani – e rendelet és a szabályozási terv eltérő rendelkezése hiányában –csak akkor lehet, ha:</w:t>
      </w:r>
    </w:p>
    <w:p w:rsidR="006266B0" w:rsidRPr="002A3B04" w:rsidRDefault="006266B0" w:rsidP="00944952">
      <w:pPr>
        <w:pStyle w:val="Listaszerbekezds"/>
        <w:numPr>
          <w:ilvl w:val="1"/>
          <w:numId w:val="66"/>
        </w:numPr>
      </w:pPr>
      <w:r w:rsidRPr="002A3B04">
        <w:t>az új k</w:t>
      </w:r>
      <w:r w:rsidRPr="002A3B04">
        <w:rPr>
          <w:spacing w:val="-2"/>
        </w:rPr>
        <w:t>i</w:t>
      </w:r>
      <w:r w:rsidRPr="002A3B04">
        <w:t>alak</w:t>
      </w:r>
      <w:r w:rsidRPr="002A3B04">
        <w:rPr>
          <w:spacing w:val="-3"/>
        </w:rPr>
        <w:t>u</w:t>
      </w:r>
      <w:r w:rsidRPr="002A3B04">
        <w:t>ló építé</w:t>
      </w:r>
      <w:r w:rsidRPr="002A3B04">
        <w:rPr>
          <w:spacing w:val="-1"/>
        </w:rPr>
        <w:t>s</w:t>
      </w:r>
      <w:r w:rsidRPr="002A3B04">
        <w:t>i</w:t>
      </w:r>
      <w:r w:rsidRPr="002A3B04">
        <w:rPr>
          <w:spacing w:val="16"/>
        </w:rPr>
        <w:t xml:space="preserve"> </w:t>
      </w:r>
      <w:r w:rsidRPr="002A3B04">
        <w:rPr>
          <w:spacing w:val="-3"/>
        </w:rPr>
        <w:t>t</w:t>
      </w:r>
      <w:r w:rsidRPr="002A3B04">
        <w:t>elek mind</w:t>
      </w:r>
      <w:r w:rsidRPr="002A3B04">
        <w:rPr>
          <w:spacing w:val="-2"/>
        </w:rPr>
        <w:t>e</w:t>
      </w:r>
      <w:r w:rsidRPr="002A3B04">
        <w:t>gyi</w:t>
      </w:r>
      <w:r w:rsidRPr="002A3B04">
        <w:rPr>
          <w:spacing w:val="-2"/>
        </w:rPr>
        <w:t>k</w:t>
      </w:r>
      <w:r w:rsidRPr="002A3B04">
        <w:t>e e</w:t>
      </w:r>
      <w:r w:rsidRPr="002A3B04">
        <w:rPr>
          <w:spacing w:val="-2"/>
        </w:rPr>
        <w:t>l</w:t>
      </w:r>
      <w:r w:rsidRPr="002A3B04">
        <w:t>éri</w:t>
      </w:r>
      <w:r w:rsidRPr="002A3B04">
        <w:rPr>
          <w:spacing w:val="16"/>
        </w:rPr>
        <w:t xml:space="preserve"> </w:t>
      </w:r>
      <w:r w:rsidRPr="002A3B04">
        <w:t>az övez</w:t>
      </w:r>
      <w:r w:rsidRPr="002A3B04">
        <w:rPr>
          <w:spacing w:val="1"/>
        </w:rPr>
        <w:t>e</w:t>
      </w:r>
      <w:r w:rsidRPr="002A3B04">
        <w:t>t</w:t>
      </w:r>
      <w:r w:rsidRPr="002A3B04">
        <w:rPr>
          <w:spacing w:val="-2"/>
        </w:rPr>
        <w:t>r</w:t>
      </w:r>
      <w:r w:rsidRPr="002A3B04">
        <w:t>e</w:t>
      </w:r>
      <w:r w:rsidRPr="002A3B04">
        <w:rPr>
          <w:spacing w:val="23"/>
        </w:rPr>
        <w:t xml:space="preserve"> </w:t>
      </w:r>
      <w:r w:rsidRPr="002A3B04">
        <w:rPr>
          <w:spacing w:val="-3"/>
        </w:rPr>
        <w:t>m</w:t>
      </w:r>
      <w:r w:rsidRPr="002A3B04">
        <w:t>eghatározott legki</w:t>
      </w:r>
      <w:r w:rsidRPr="002A3B04">
        <w:rPr>
          <w:spacing w:val="-2"/>
        </w:rPr>
        <w:t>s</w:t>
      </w:r>
      <w:r w:rsidRPr="002A3B04">
        <w:t>ebb telekterületet,</w:t>
      </w:r>
    </w:p>
    <w:p w:rsidR="006266B0" w:rsidRPr="002A3B04" w:rsidRDefault="00256A45" w:rsidP="00944952">
      <w:pPr>
        <w:pStyle w:val="Listaszerbekezds"/>
        <w:numPr>
          <w:ilvl w:val="1"/>
          <w:numId w:val="66"/>
        </w:numPr>
      </w:pPr>
      <w:r w:rsidRPr="002A3B04">
        <w:t>a létrejövő új építési telkek az építési sávban mért telekszélessége zártsorú beépítés esetén eléri a min.8,0</w:t>
      </w:r>
      <w:r w:rsidR="00B20967">
        <w:t xml:space="preserve"> </w:t>
      </w:r>
      <w:r w:rsidRPr="002A3B04">
        <w:t>m-t, oldalhatáron álló beépítés esetén eléri a12</w:t>
      </w:r>
      <w:r w:rsidR="00B20967">
        <w:t xml:space="preserve"> </w:t>
      </w:r>
      <w:r w:rsidRPr="002A3B04">
        <w:t>m-t, szabadon álló beépítés esetén eléri a 14</w:t>
      </w:r>
      <w:r w:rsidR="00B20967">
        <w:t xml:space="preserve"> </w:t>
      </w:r>
      <w:r w:rsidRPr="002A3B04">
        <w:t>m-t,</w:t>
      </w:r>
    </w:p>
    <w:p w:rsidR="00871980" w:rsidRPr="002A3B04" w:rsidRDefault="00871980" w:rsidP="00944952">
      <w:pPr>
        <w:pStyle w:val="Listaszerbekezds"/>
        <w:numPr>
          <w:ilvl w:val="1"/>
          <w:numId w:val="66"/>
        </w:numPr>
      </w:pPr>
      <w:r w:rsidRPr="002A3B04">
        <w:t>az közművesítési okokból vagy közműlétesítmény elhelyezése érdekében, valamint nyomvonal jellegű építmény, egyéb kiszolgáló út, kerékpárút, gyalogút átvezetéséhez,</w:t>
      </w:r>
      <w:r w:rsidR="00256A45" w:rsidRPr="002A3B04">
        <w:t xml:space="preserve"> </w:t>
      </w:r>
      <w:r w:rsidRPr="002A3B04">
        <w:t xml:space="preserve"> parkoló létesítéséhez szükséges.</w:t>
      </w:r>
    </w:p>
    <w:p w:rsidR="00871980" w:rsidRPr="002A3B04" w:rsidRDefault="00871980" w:rsidP="00944952">
      <w:pPr>
        <w:pStyle w:val="Listaszerbekezds"/>
        <w:numPr>
          <w:ilvl w:val="1"/>
          <w:numId w:val="66"/>
        </w:numPr>
      </w:pPr>
      <w:r w:rsidRPr="002A3B04">
        <w:t>beépítettsége és beépíthetősége a szomszédos ingatlanok használatát, beépítését nem korlátozza,</w:t>
      </w:r>
    </w:p>
    <w:p w:rsidR="00871980" w:rsidRPr="002A3B04" w:rsidRDefault="00871980" w:rsidP="00944952">
      <w:pPr>
        <w:pStyle w:val="Listaszerbekezds"/>
        <w:numPr>
          <w:ilvl w:val="1"/>
          <w:numId w:val="66"/>
        </w:numPr>
      </w:pPr>
      <w:r w:rsidRPr="002A3B04">
        <w:t>a közterületnek  gépjármű  közlekedésre  alkalmas  részéről  gépjárművel  közvetlenül megközelíthető, vagy magánúti kapcsolattal rendelkezik, és a közművekkel történő ellátása biztosított vagy biztosítható.</w:t>
      </w:r>
    </w:p>
    <w:p w:rsidR="00230EF6" w:rsidRPr="00DC00FA" w:rsidRDefault="00230EF6" w:rsidP="00230EF6">
      <w:pPr>
        <w:pStyle w:val="Listaszerbekezds"/>
        <w:numPr>
          <w:ilvl w:val="0"/>
          <w:numId w:val="66"/>
        </w:numPr>
      </w:pPr>
      <w:r w:rsidRPr="00DC00FA">
        <w:t>Kötelező telket alakítani az ingatlant érintő építési, rendeltetési mód változási igény</w:t>
      </w:r>
      <w:r w:rsidR="00E91130">
        <w:t>t</w:t>
      </w:r>
      <w:r w:rsidR="00086128">
        <w:t xml:space="preserve"> megelőzően</w:t>
      </w:r>
      <w:r w:rsidRPr="00DC00FA">
        <w:t>:</w:t>
      </w:r>
    </w:p>
    <w:p w:rsidR="00230EF6" w:rsidRPr="00DC00FA" w:rsidRDefault="00230EF6" w:rsidP="00230EF6">
      <w:pPr>
        <w:pStyle w:val="Listaszerbekezds"/>
        <w:numPr>
          <w:ilvl w:val="1"/>
          <w:numId w:val="66"/>
        </w:numPr>
      </w:pPr>
      <w:r w:rsidRPr="00DC00FA">
        <w:t>tervezett szabályozási vonallal metszett telkek esetében, a szabályozási vonal mentén,</w:t>
      </w:r>
    </w:p>
    <w:p w:rsidR="00230EF6" w:rsidRPr="00DC00FA" w:rsidRDefault="00230EF6" w:rsidP="00230EF6">
      <w:pPr>
        <w:pStyle w:val="Listaszerbekezds"/>
        <w:numPr>
          <w:ilvl w:val="1"/>
          <w:numId w:val="66"/>
        </w:numPr>
      </w:pPr>
      <w:r w:rsidRPr="00DC00FA">
        <w:t>építési övezet, övezet határa mentén,</w:t>
      </w:r>
    </w:p>
    <w:p w:rsidR="00230EF6" w:rsidRPr="00DC00FA" w:rsidRDefault="00230EF6" w:rsidP="00230EF6">
      <w:pPr>
        <w:pStyle w:val="Listaszerbekezds"/>
        <w:numPr>
          <w:ilvl w:val="1"/>
          <w:numId w:val="66"/>
        </w:numPr>
      </w:pPr>
      <w:r w:rsidRPr="00DC00FA">
        <w:t>tömbbelsőben telekcsoport (6-nál több új építési telek kialakításakor) és a telekcsoport kiszo</w:t>
      </w:r>
      <w:r w:rsidR="00E91130" w:rsidRPr="00E91130">
        <w:t>lgáló köz, vagy magánút kapcsán</w:t>
      </w:r>
      <w:r w:rsidRPr="00DC00FA">
        <w:t>.</w:t>
      </w:r>
    </w:p>
    <w:p w:rsidR="00230EF6" w:rsidRPr="00DC00FA" w:rsidRDefault="00332F38" w:rsidP="00230EF6">
      <w:pPr>
        <w:pStyle w:val="Listaszerbekezds"/>
        <w:numPr>
          <w:ilvl w:val="0"/>
          <w:numId w:val="66"/>
        </w:numPr>
      </w:pPr>
      <w:r>
        <w:t xml:space="preserve">Intézményi rendeltetés (igazgatási, hitéleti, nevelési, oktatási, egészségügyi, szociális) elhelyezése esetén a </w:t>
      </w:r>
      <w:r w:rsidR="00230EF6" w:rsidRPr="00DC00FA">
        <w:t>(4) pont b) alpont</w:t>
      </w:r>
      <w:r>
        <w:t xml:space="preserve">ban meghatározott </w:t>
      </w:r>
      <w:r w:rsidR="00A218FB">
        <w:t>telekalakítási kötelekezttségtől el lehet térni</w:t>
      </w:r>
      <w:r w:rsidR="00230EF6" w:rsidRPr="00DC00FA">
        <w:t>, azonban ebben az esetben is az engedél</w:t>
      </w:r>
      <w:r w:rsidR="00A218FB" w:rsidRPr="00A218FB">
        <w:t>yezés során az építési övezet</w:t>
      </w:r>
      <w:r w:rsidR="00A218FB">
        <w:t>re</w:t>
      </w:r>
      <w:r w:rsidR="00230EF6" w:rsidRPr="00DC00FA">
        <w:t xml:space="preserve"> előírt paramétereket és egyéb szabályokat a szabályozási terven ábrázoltaknak megfelelő</w:t>
      </w:r>
      <w:r w:rsidR="00E91130">
        <w:t>en</w:t>
      </w:r>
      <w:r w:rsidR="00230EF6" w:rsidRPr="00DC00FA">
        <w:t xml:space="preserve"> </w:t>
      </w:r>
      <w:r w:rsidR="00E91130">
        <w:t>kell figyelembe venni</w:t>
      </w:r>
      <w:r w:rsidR="00230EF6" w:rsidRPr="00DC00FA">
        <w:t>.</w:t>
      </w:r>
    </w:p>
    <w:p w:rsidR="00791413" w:rsidRPr="00675104" w:rsidRDefault="00230EF6" w:rsidP="00DC00FA">
      <w:pPr>
        <w:pStyle w:val="Listaszerbekezds"/>
        <w:numPr>
          <w:ilvl w:val="0"/>
          <w:numId w:val="66"/>
        </w:numPr>
      </w:pPr>
      <w:r w:rsidRPr="00DC00FA">
        <w:t>A különböző építési övezetekbe, vagy övezetekbe sorolt telkek, illetve területek nem egyesíthetők.</w:t>
      </w:r>
    </w:p>
    <w:p w:rsidR="00410F5E" w:rsidRPr="00675104" w:rsidRDefault="00256A45" w:rsidP="00944952">
      <w:pPr>
        <w:pStyle w:val="Listaszerbekezds"/>
        <w:numPr>
          <w:ilvl w:val="0"/>
          <w:numId w:val="66"/>
        </w:numPr>
      </w:pPr>
      <w:r w:rsidRPr="00675104">
        <w:rPr>
          <w:szCs w:val="24"/>
        </w:rPr>
        <w:t>A tervezési területen meglévő és tervezett belterületén új nyúlványos telek az alábbi feltételekkel abban az esetben alakítható ki, ha a telek területe az építésügyi szabályok szerint megosztható, de a telek legkisebb szélessége ezt másképp nem teszi lehetővé.</w:t>
      </w:r>
    </w:p>
    <w:p w:rsidR="00F15CC3" w:rsidRPr="00675104" w:rsidRDefault="00F15CC3" w:rsidP="00944952">
      <w:pPr>
        <w:pStyle w:val="Listaszerbekezds"/>
        <w:numPr>
          <w:ilvl w:val="0"/>
          <w:numId w:val="66"/>
        </w:numPr>
      </w:pPr>
      <w:r w:rsidRPr="00675104">
        <w:rPr>
          <w:szCs w:val="24"/>
        </w:rPr>
        <w:t>Az (</w:t>
      </w:r>
      <w:r w:rsidR="00300128">
        <w:rPr>
          <w:szCs w:val="24"/>
        </w:rPr>
        <w:t>7</w:t>
      </w:r>
      <w:r w:rsidRPr="00675104">
        <w:rPr>
          <w:szCs w:val="24"/>
        </w:rPr>
        <w:t>) bekezdés alkalmazása szabadonálló beépítésű lakó építési övezetben, abban az esetben lehetséges, ha minden telek szabadonálló beépítési módja biztosított.</w:t>
      </w:r>
    </w:p>
    <w:p w:rsidR="00A83C60" w:rsidRPr="00675104" w:rsidRDefault="00F15CC3" w:rsidP="00944952">
      <w:pPr>
        <w:pStyle w:val="Listaszerbekezds"/>
        <w:numPr>
          <w:ilvl w:val="0"/>
          <w:numId w:val="66"/>
        </w:numPr>
      </w:pPr>
      <w:r w:rsidRPr="00675104">
        <w:t>A (</w:t>
      </w:r>
      <w:r w:rsidR="00300128">
        <w:t>7</w:t>
      </w:r>
      <w:r w:rsidR="00057A6C" w:rsidRPr="00675104">
        <w:t>) bekezdés szerint kialakuló nyél</w:t>
      </w:r>
      <w:r w:rsidR="00A83C60" w:rsidRPr="00675104">
        <w:t xml:space="preserve"> az alábbi paraméterekkel alakítható ki:</w:t>
      </w:r>
    </w:p>
    <w:p w:rsidR="00057A6C" w:rsidRPr="00675104" w:rsidRDefault="00FC3C6A" w:rsidP="00944952">
      <w:pPr>
        <w:pStyle w:val="Listaszerbekezds"/>
        <w:numPr>
          <w:ilvl w:val="1"/>
          <w:numId w:val="66"/>
        </w:numPr>
      </w:pPr>
      <w:r w:rsidRPr="00675104">
        <w:t>l</w:t>
      </w:r>
      <w:r w:rsidR="00057A6C" w:rsidRPr="00675104">
        <w:t>akótelek</w:t>
      </w:r>
      <w:r w:rsidR="00057A6C" w:rsidRPr="00675104">
        <w:rPr>
          <w:spacing w:val="-2"/>
        </w:rPr>
        <w:t xml:space="preserve"> </w:t>
      </w:r>
      <w:r w:rsidR="00057A6C" w:rsidRPr="00675104">
        <w:t>esetén 2 db la</w:t>
      </w:r>
      <w:r w:rsidR="00057A6C" w:rsidRPr="00675104">
        <w:rPr>
          <w:spacing w:val="-3"/>
        </w:rPr>
        <w:t>k</w:t>
      </w:r>
      <w:r w:rsidR="00057A6C" w:rsidRPr="00675104">
        <w:t>á</w:t>
      </w:r>
      <w:r w:rsidR="00057A6C" w:rsidRPr="00675104">
        <w:rPr>
          <w:spacing w:val="-2"/>
        </w:rPr>
        <w:t>s</w:t>
      </w:r>
      <w:r w:rsidR="00057A6C" w:rsidRPr="00675104">
        <w:t>ig lega</w:t>
      </w:r>
      <w:r w:rsidR="00057A6C" w:rsidRPr="00675104">
        <w:rPr>
          <w:spacing w:val="-3"/>
        </w:rPr>
        <w:t>l</w:t>
      </w:r>
      <w:r w:rsidR="00057A6C" w:rsidRPr="00675104">
        <w:t>ább 4 m, 6 db l</w:t>
      </w:r>
      <w:r w:rsidR="00057A6C" w:rsidRPr="00675104">
        <w:rPr>
          <w:spacing w:val="-1"/>
        </w:rPr>
        <w:t>a</w:t>
      </w:r>
      <w:r w:rsidR="00057A6C" w:rsidRPr="00675104">
        <w:t>ká</w:t>
      </w:r>
      <w:r w:rsidR="00057A6C" w:rsidRPr="00675104">
        <w:rPr>
          <w:spacing w:val="-2"/>
        </w:rPr>
        <w:t>s</w:t>
      </w:r>
      <w:r w:rsidR="00057A6C" w:rsidRPr="00675104">
        <w:t>ig lega</w:t>
      </w:r>
      <w:r w:rsidR="00057A6C" w:rsidRPr="00675104">
        <w:rPr>
          <w:spacing w:val="-3"/>
        </w:rPr>
        <w:t>l</w:t>
      </w:r>
      <w:r w:rsidR="00057A6C" w:rsidRPr="00675104">
        <w:t xml:space="preserve">ább 6 m </w:t>
      </w:r>
      <w:r w:rsidR="00057A6C" w:rsidRPr="00675104">
        <w:rPr>
          <w:spacing w:val="-2"/>
        </w:rPr>
        <w:t>s</w:t>
      </w:r>
      <w:r w:rsidR="00057A6C" w:rsidRPr="00675104">
        <w:t>z</w:t>
      </w:r>
      <w:r w:rsidR="00057A6C" w:rsidRPr="00675104">
        <w:rPr>
          <w:spacing w:val="1"/>
        </w:rPr>
        <w:t>é</w:t>
      </w:r>
      <w:r w:rsidR="00057A6C" w:rsidRPr="00675104">
        <w:t>le</w:t>
      </w:r>
      <w:r w:rsidR="00057A6C" w:rsidRPr="00675104">
        <w:rPr>
          <w:spacing w:val="-2"/>
        </w:rPr>
        <w:t>s, s maximum 50,0 m hosszú</w:t>
      </w:r>
      <w:r w:rsidR="00057A6C" w:rsidRPr="00675104">
        <w:t>,</w:t>
      </w:r>
    </w:p>
    <w:p w:rsidR="00057A6C" w:rsidRPr="00675104" w:rsidRDefault="00057A6C" w:rsidP="00944952">
      <w:pPr>
        <w:pStyle w:val="Listaszerbekezds"/>
        <w:numPr>
          <w:ilvl w:val="1"/>
          <w:numId w:val="66"/>
        </w:numPr>
      </w:pPr>
      <w:r w:rsidRPr="00675104">
        <w:t>ipari, kere</w:t>
      </w:r>
      <w:r w:rsidRPr="00675104">
        <w:rPr>
          <w:spacing w:val="-2"/>
        </w:rPr>
        <w:t>s</w:t>
      </w:r>
      <w:r w:rsidRPr="00675104">
        <w:t>kedelmi</w:t>
      </w:r>
      <w:r w:rsidRPr="00675104">
        <w:rPr>
          <w:spacing w:val="-3"/>
        </w:rPr>
        <w:t xml:space="preserve"> </w:t>
      </w:r>
      <w:r w:rsidRPr="00675104">
        <w:t>és ga</w:t>
      </w:r>
      <w:r w:rsidRPr="00675104">
        <w:rPr>
          <w:spacing w:val="-2"/>
        </w:rPr>
        <w:t>z</w:t>
      </w:r>
      <w:r w:rsidRPr="00675104">
        <w:t>da</w:t>
      </w:r>
      <w:r w:rsidRPr="00675104">
        <w:rPr>
          <w:spacing w:val="-2"/>
        </w:rPr>
        <w:t>s</w:t>
      </w:r>
      <w:r w:rsidRPr="00675104">
        <w:t>ági, va</w:t>
      </w:r>
      <w:r w:rsidRPr="00675104">
        <w:rPr>
          <w:spacing w:val="-2"/>
        </w:rPr>
        <w:t>g</w:t>
      </w:r>
      <w:r w:rsidRPr="00675104">
        <w:t>y ve</w:t>
      </w:r>
      <w:r w:rsidRPr="00675104">
        <w:rPr>
          <w:spacing w:val="-2"/>
        </w:rPr>
        <w:t>g</w:t>
      </w:r>
      <w:r w:rsidRPr="00675104">
        <w:t>y</w:t>
      </w:r>
      <w:r w:rsidRPr="00675104">
        <w:rPr>
          <w:spacing w:val="1"/>
        </w:rPr>
        <w:t>e</w:t>
      </w:r>
      <w:r w:rsidRPr="00675104">
        <w:t>s</w:t>
      </w:r>
      <w:r w:rsidRPr="00675104">
        <w:rPr>
          <w:spacing w:val="-2"/>
        </w:rPr>
        <w:t xml:space="preserve"> </w:t>
      </w:r>
      <w:r w:rsidRPr="00675104">
        <w:t>terüle</w:t>
      </w:r>
      <w:r w:rsidRPr="00675104">
        <w:rPr>
          <w:spacing w:val="-3"/>
        </w:rPr>
        <w:t>t</w:t>
      </w:r>
      <w:r w:rsidRPr="00675104">
        <w:t>en lega</w:t>
      </w:r>
      <w:r w:rsidRPr="00675104">
        <w:rPr>
          <w:spacing w:val="-3"/>
        </w:rPr>
        <w:t>l</w:t>
      </w:r>
      <w:r w:rsidRPr="00675104">
        <w:t xml:space="preserve">ább 8 m </w:t>
      </w:r>
      <w:r w:rsidRPr="00675104">
        <w:rPr>
          <w:spacing w:val="-2"/>
        </w:rPr>
        <w:t>s</w:t>
      </w:r>
      <w:r w:rsidRPr="00675104">
        <w:t>z</w:t>
      </w:r>
      <w:r w:rsidRPr="00675104">
        <w:rPr>
          <w:spacing w:val="1"/>
        </w:rPr>
        <w:t>é</w:t>
      </w:r>
      <w:r w:rsidRPr="00675104">
        <w:t>le</w:t>
      </w:r>
      <w:r w:rsidRPr="00675104">
        <w:rPr>
          <w:spacing w:val="-2"/>
        </w:rPr>
        <w:t>s</w:t>
      </w:r>
      <w:r w:rsidR="00A83C60" w:rsidRPr="00675104">
        <w:t>,</w:t>
      </w:r>
    </w:p>
    <w:p w:rsidR="00E944C9" w:rsidRPr="00675104" w:rsidRDefault="00F15CC3" w:rsidP="00944952">
      <w:pPr>
        <w:pStyle w:val="Szvegtrzs"/>
        <w:numPr>
          <w:ilvl w:val="0"/>
          <w:numId w:val="66"/>
        </w:numPr>
        <w:tabs>
          <w:tab w:val="left" w:pos="1521"/>
        </w:tabs>
        <w:spacing w:before="59"/>
      </w:pPr>
      <w:r w:rsidRPr="00675104">
        <w:t>E</w:t>
      </w:r>
      <w:r w:rsidR="00057A6C" w:rsidRPr="00675104">
        <w:t xml:space="preserve">gymás </w:t>
      </w:r>
      <w:r w:rsidR="00057A6C" w:rsidRPr="00675104">
        <w:rPr>
          <w:spacing w:val="-1"/>
        </w:rPr>
        <w:t>m</w:t>
      </w:r>
      <w:r w:rsidR="00057A6C" w:rsidRPr="00675104">
        <w:t>el</w:t>
      </w:r>
      <w:r w:rsidR="00057A6C" w:rsidRPr="00675104">
        <w:rPr>
          <w:spacing w:val="-3"/>
        </w:rPr>
        <w:t>l</w:t>
      </w:r>
      <w:r w:rsidR="00057A6C" w:rsidRPr="00675104">
        <w:t>ett újonnan legfeljebb</w:t>
      </w:r>
      <w:r w:rsidR="00057A6C" w:rsidRPr="00675104">
        <w:rPr>
          <w:spacing w:val="-3"/>
        </w:rPr>
        <w:t xml:space="preserve"> </w:t>
      </w:r>
      <w:r w:rsidR="00057A6C" w:rsidRPr="00675104">
        <w:t xml:space="preserve">két </w:t>
      </w:r>
      <w:r w:rsidR="00057A6C" w:rsidRPr="00675104">
        <w:rPr>
          <w:spacing w:val="-1"/>
        </w:rPr>
        <w:t>t</w:t>
      </w:r>
      <w:r w:rsidR="00057A6C" w:rsidRPr="00675104">
        <w:t>elekn</w:t>
      </w:r>
      <w:r w:rsidR="00057A6C" w:rsidRPr="00675104">
        <w:rPr>
          <w:spacing w:val="-2"/>
        </w:rPr>
        <w:t>y</w:t>
      </w:r>
      <w:r w:rsidR="00057A6C" w:rsidRPr="00675104">
        <w:t>él v</w:t>
      </w:r>
      <w:r w:rsidR="00057A6C" w:rsidRPr="00675104">
        <w:rPr>
          <w:spacing w:val="-2"/>
        </w:rPr>
        <w:t>a</w:t>
      </w:r>
      <w:r w:rsidR="00057A6C" w:rsidRPr="00675104">
        <w:t xml:space="preserve">gy két </w:t>
      </w:r>
      <w:r w:rsidR="00057A6C" w:rsidRPr="00675104">
        <w:rPr>
          <w:spacing w:val="-1"/>
        </w:rPr>
        <w:t>m</w:t>
      </w:r>
      <w:r w:rsidR="00057A6C" w:rsidRPr="00675104">
        <w:rPr>
          <w:spacing w:val="-2"/>
        </w:rPr>
        <w:t>ag</w:t>
      </w:r>
      <w:r w:rsidR="00057A6C" w:rsidRPr="00675104">
        <w:t>ánút léte</w:t>
      </w:r>
      <w:r w:rsidR="00057A6C" w:rsidRPr="00675104">
        <w:rPr>
          <w:spacing w:val="-2"/>
        </w:rPr>
        <w:t>s</w:t>
      </w:r>
      <w:r w:rsidR="00057A6C" w:rsidRPr="00675104">
        <w:t>íthető.</w:t>
      </w:r>
    </w:p>
    <w:p w:rsidR="00C845FF" w:rsidRPr="00DC00FA" w:rsidRDefault="00256A45">
      <w:pPr>
        <w:pStyle w:val="Listaszerbekezds"/>
        <w:numPr>
          <w:ilvl w:val="0"/>
          <w:numId w:val="66"/>
        </w:numPr>
      </w:pPr>
      <w:r w:rsidRPr="00675104">
        <w:t>Beépítésre szánt területeket kiszolgáló gépjárműforgalom számára is szolgáló, 30,0 méternél hosszabb új zsákutca akkor létesíthető, ha a végén a tehergépjárművek számára (hulladékszállítás, katasztrófavédelmi feladatok ellátása) a megfelelő forduló kialakításra kerül. A zsákutcaként kialakítható útszakasz legnagyobb hossza 250,0 méter lehet.</w:t>
      </w:r>
    </w:p>
    <w:p w:rsidR="00256A45" w:rsidRPr="00675104" w:rsidRDefault="00256A45" w:rsidP="00256A45">
      <w:pPr>
        <w:pStyle w:val="Cmsor3"/>
        <w:rPr>
          <w:color w:val="auto"/>
        </w:rPr>
      </w:pPr>
      <w:bookmarkStart w:id="20" w:name="_Toc488229871"/>
      <w:r w:rsidRPr="00675104">
        <w:rPr>
          <w:color w:val="auto"/>
        </w:rPr>
        <w:t>Magánút</w:t>
      </w:r>
      <w:bookmarkEnd w:id="20"/>
    </w:p>
    <w:p w:rsidR="00B63356" w:rsidRPr="00675104" w:rsidRDefault="00B63356" w:rsidP="00E63E81">
      <w:pPr>
        <w:pStyle w:val="Paragrafus"/>
        <w:ind w:left="0"/>
      </w:pPr>
      <w:r w:rsidRPr="00675104">
        <w:t>§</w:t>
      </w:r>
    </w:p>
    <w:p w:rsidR="00B63356" w:rsidRPr="00675104" w:rsidRDefault="00B63356" w:rsidP="008D00FB">
      <w:pPr>
        <w:pStyle w:val="Listaszerbekezds"/>
        <w:numPr>
          <w:ilvl w:val="0"/>
          <w:numId w:val="9"/>
        </w:numPr>
      </w:pPr>
      <w:r w:rsidRPr="00675104">
        <w:t xml:space="preserve">A telekalakítás során magánút céljára az alábbi minimális szélességi méretek tartandók be: </w:t>
      </w:r>
    </w:p>
    <w:p w:rsidR="00B63356" w:rsidRPr="00675104" w:rsidRDefault="00B63356" w:rsidP="008D00FB">
      <w:pPr>
        <w:pStyle w:val="Listaszerbekezds"/>
        <w:numPr>
          <w:ilvl w:val="1"/>
          <w:numId w:val="9"/>
        </w:numPr>
      </w:pPr>
      <w:r w:rsidRPr="00675104">
        <w:t xml:space="preserve">lakóterületi kiszolgáló magánút, ha csak lakófunkció létesül a kiszolgált területen: </w:t>
      </w:r>
    </w:p>
    <w:p w:rsidR="00B63356" w:rsidRPr="00675104" w:rsidRDefault="00D43471" w:rsidP="00D43471">
      <w:pPr>
        <w:pStyle w:val="Listaszerbekezds"/>
        <w:ind w:left="720"/>
      </w:pPr>
      <w:r w:rsidRPr="00675104">
        <w:t>aa)</w:t>
      </w:r>
      <w:r w:rsidRPr="00675104">
        <w:tab/>
      </w:r>
      <w:r w:rsidR="00B63356" w:rsidRPr="00675104">
        <w:t>min. 6 m, ha legfeljebb 6 db lakást szolgál ki,</w:t>
      </w:r>
    </w:p>
    <w:p w:rsidR="00B63356" w:rsidRPr="00675104" w:rsidRDefault="00D43471" w:rsidP="00D43471">
      <w:pPr>
        <w:pStyle w:val="Listaszerbekezds"/>
        <w:ind w:left="720"/>
      </w:pPr>
      <w:r w:rsidRPr="00675104">
        <w:t>ab)</w:t>
      </w:r>
      <w:r w:rsidRPr="00675104">
        <w:tab/>
        <w:t>min. 8 m, ha 6-nál több lakást szolgál ki.</w:t>
      </w:r>
    </w:p>
    <w:p w:rsidR="00B63356" w:rsidRPr="00675104" w:rsidRDefault="00B63356" w:rsidP="008D00FB">
      <w:pPr>
        <w:pStyle w:val="Listaszerbekezds"/>
        <w:numPr>
          <w:ilvl w:val="1"/>
          <w:numId w:val="9"/>
        </w:numPr>
      </w:pPr>
      <w:r w:rsidRPr="00675104">
        <w:t xml:space="preserve">gazdasági területen az új magánút szélessége: </w:t>
      </w:r>
    </w:p>
    <w:p w:rsidR="007567A2" w:rsidRPr="00675104" w:rsidRDefault="007567A2" w:rsidP="007567A2">
      <w:pPr>
        <w:pStyle w:val="Listaszerbekezds"/>
        <w:ind w:left="709"/>
      </w:pPr>
      <w:r w:rsidRPr="00675104">
        <w:t>ba)</w:t>
      </w:r>
      <w:r w:rsidRPr="00675104">
        <w:tab/>
        <w:t xml:space="preserve">min. 10 m lehet egy telek kiszolgálása esetén, </w:t>
      </w:r>
    </w:p>
    <w:p w:rsidR="007567A2" w:rsidRPr="00675104" w:rsidRDefault="007567A2" w:rsidP="007567A2">
      <w:pPr>
        <w:pStyle w:val="Listaszerbekezds"/>
        <w:ind w:left="709"/>
      </w:pPr>
      <w:r w:rsidRPr="00675104">
        <w:t>bb)</w:t>
      </w:r>
      <w:r w:rsidRPr="00675104">
        <w:tab/>
        <w:t xml:space="preserve">min. 12 m, ha legfeljebb 4 db telket szolgál ki, </w:t>
      </w:r>
    </w:p>
    <w:p w:rsidR="007567A2" w:rsidRPr="00675104" w:rsidRDefault="007567A2" w:rsidP="007567A2">
      <w:pPr>
        <w:pStyle w:val="Listaszerbekezds"/>
        <w:ind w:left="709"/>
      </w:pPr>
      <w:r w:rsidRPr="00675104">
        <w:t>bc)</w:t>
      </w:r>
      <w:r w:rsidRPr="00675104">
        <w:tab/>
        <w:t>min. 14 m, ha 4 db teleknél többet szolgál ki.</w:t>
      </w:r>
    </w:p>
    <w:p w:rsidR="00922356" w:rsidRPr="00821860" w:rsidRDefault="00922356" w:rsidP="00DC00FA">
      <w:pPr>
        <w:pStyle w:val="Listaszerbekezds"/>
        <w:numPr>
          <w:ilvl w:val="0"/>
          <w:numId w:val="9"/>
        </w:numPr>
      </w:pPr>
      <w:r w:rsidRPr="00675104">
        <w:rPr>
          <w:szCs w:val="24"/>
        </w:rPr>
        <w:t xml:space="preserve">Beépítésre szánt területek megközelítését, kiszolgálását biztosító magánút – a kertvárosias lakóterületek, valamint a K-Log, K-Rept, K-Kik területfelhasználási egységek kivételével – csak </w:t>
      </w:r>
      <w:r w:rsidR="00EB2D44" w:rsidRPr="00675104">
        <w:rPr>
          <w:szCs w:val="24"/>
        </w:rPr>
        <w:t>közhasználat céljára</w:t>
      </w:r>
      <w:r w:rsidRPr="00675104">
        <w:rPr>
          <w:szCs w:val="24"/>
        </w:rPr>
        <w:t xml:space="preserve"> megnyitott magánútként alakítható ki. Közforgalom számára megnyitott magánút csak kiszolgálóút, kerékpárút </w:t>
      </w:r>
      <w:r w:rsidRPr="0025430D">
        <w:rPr>
          <w:szCs w:val="24"/>
        </w:rPr>
        <w:t>vagy gyalogút hálózati szerepet tölthet be.</w:t>
      </w:r>
    </w:p>
    <w:p w:rsidR="00821860" w:rsidRDefault="00821860" w:rsidP="00DC00FA">
      <w:pPr>
        <w:pStyle w:val="Listaszerbekezds"/>
        <w:numPr>
          <w:ilvl w:val="0"/>
          <w:numId w:val="9"/>
        </w:numPr>
      </w:pPr>
      <w:r w:rsidRPr="00821860">
        <w:rPr>
          <w:szCs w:val="24"/>
          <w:lang w:eastAsia="en-US"/>
        </w:rPr>
        <w:t>Beépítésre szánt területeket feltáró, gépjármu˝forgalom számára is szolgáló, 30,0 méternél</w:t>
      </w:r>
      <w:r>
        <w:rPr>
          <w:szCs w:val="24"/>
          <w:lang w:eastAsia="en-US"/>
        </w:rPr>
        <w:t xml:space="preserve"> </w:t>
      </w:r>
      <w:r w:rsidRPr="00821860">
        <w:rPr>
          <w:szCs w:val="24"/>
          <w:lang w:eastAsia="en-US"/>
        </w:rPr>
        <w:t>hosszabb új zsákutca akkor létesítheto˝, ha a végén a tehergépjármu˝vek számára (hulladékszállítás,</w:t>
      </w:r>
      <w:r>
        <w:rPr>
          <w:szCs w:val="24"/>
          <w:lang w:eastAsia="en-US"/>
        </w:rPr>
        <w:t xml:space="preserve"> </w:t>
      </w:r>
      <w:r w:rsidRPr="00821860">
        <w:rPr>
          <w:szCs w:val="24"/>
          <w:lang w:eastAsia="en-US"/>
        </w:rPr>
        <w:t>katasztrófavédelmi feladatok ellátása) a megfelelo˝ forduló kialakításra kerül. A zsákutcaként</w:t>
      </w:r>
      <w:r>
        <w:rPr>
          <w:szCs w:val="24"/>
          <w:lang w:eastAsia="en-US"/>
        </w:rPr>
        <w:t xml:space="preserve"> </w:t>
      </w:r>
      <w:r w:rsidRPr="00821860">
        <w:rPr>
          <w:szCs w:val="24"/>
          <w:lang w:eastAsia="en-US"/>
        </w:rPr>
        <w:t>kialakítható útszakasz legnagyobb hossza 250,0 méter lehet.</w:t>
      </w:r>
    </w:p>
    <w:p w:rsidR="00F21917" w:rsidRPr="0025430D" w:rsidRDefault="004C7889" w:rsidP="00F21917">
      <w:pPr>
        <w:pStyle w:val="Cmsor3"/>
        <w:rPr>
          <w:color w:val="auto"/>
        </w:rPr>
      </w:pPr>
      <w:bookmarkStart w:id="21" w:name="_Toc488229872"/>
      <w:r w:rsidRPr="0025430D">
        <w:rPr>
          <w:color w:val="auto"/>
        </w:rPr>
        <w:t>A közhasználat céljára átadható területekre vonatkozó szabályok</w:t>
      </w:r>
      <w:bookmarkEnd w:id="21"/>
    </w:p>
    <w:p w:rsidR="00F21917" w:rsidRPr="0025430D" w:rsidRDefault="00F21917" w:rsidP="00E63E81">
      <w:pPr>
        <w:pStyle w:val="Paragrafus"/>
        <w:ind w:left="0"/>
      </w:pPr>
      <w:r w:rsidRPr="0025430D">
        <w:t>§</w:t>
      </w:r>
    </w:p>
    <w:p w:rsidR="00F21917" w:rsidRPr="0025430D" w:rsidRDefault="00610485" w:rsidP="00916EC2">
      <w:pPr>
        <w:pStyle w:val="Listaszerbekezds"/>
        <w:numPr>
          <w:ilvl w:val="0"/>
          <w:numId w:val="40"/>
        </w:numPr>
      </w:pPr>
      <w:r w:rsidRPr="0025430D">
        <w:rPr>
          <w:szCs w:val="24"/>
        </w:rPr>
        <w:t>Közhasználat céljára átadható területeken a településrendezési szerződésben rögzített feltételekkel, de a közterületekre vonatkozó egyéb szabályok betartásával lehet építési tevékenységet folytatni.</w:t>
      </w:r>
    </w:p>
    <w:p w:rsidR="00610485" w:rsidRPr="0025430D" w:rsidRDefault="00610485">
      <w:pPr>
        <w:pStyle w:val="Listaszerbekezds"/>
        <w:numPr>
          <w:ilvl w:val="0"/>
          <w:numId w:val="40"/>
        </w:numPr>
      </w:pPr>
      <w:r w:rsidRPr="0025430D">
        <w:rPr>
          <w:szCs w:val="24"/>
        </w:rPr>
        <w:t>Ingatlan közhasználat céljára átadható területén a közlekedési rendeltetés számára csak gyalogos és kerékpáros felületek, az ingatlanok kiszolgálását biztosító kapcsolat, valamint közcélú parkoló létesíthető és üzemeltethető.</w:t>
      </w:r>
    </w:p>
    <w:p w:rsidR="00233314" w:rsidRPr="0025430D" w:rsidRDefault="00846ADB" w:rsidP="00233314">
      <w:pPr>
        <w:pStyle w:val="Cmsor3"/>
        <w:rPr>
          <w:color w:val="auto"/>
        </w:rPr>
      </w:pPr>
      <w:bookmarkStart w:id="22" w:name="_Toc488229873"/>
      <w:r w:rsidRPr="0025430D">
        <w:rPr>
          <w:color w:val="auto"/>
        </w:rPr>
        <w:t>Építés általános szabályai</w:t>
      </w:r>
      <w:bookmarkEnd w:id="22"/>
    </w:p>
    <w:p w:rsidR="00233314" w:rsidRPr="0025430D" w:rsidRDefault="00233314" w:rsidP="00E63E81">
      <w:pPr>
        <w:pStyle w:val="Paragrafus"/>
        <w:ind w:left="0"/>
      </w:pPr>
      <w:r w:rsidRPr="0025430D">
        <w:t>§</w:t>
      </w:r>
    </w:p>
    <w:p w:rsidR="00233314" w:rsidRPr="0025430D" w:rsidRDefault="001B75A6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>A rendelet hatálya alá tartozó területen az építési övezetek és övezetek közművesítettség szempontjából csak teljesen közművesítettek lehetnek.</w:t>
      </w:r>
    </w:p>
    <w:p w:rsidR="00863C03" w:rsidRPr="0025430D" w:rsidRDefault="001B75A6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 xml:space="preserve">Az építési övezetekben szabadonálló beépítés esetén </w:t>
      </w:r>
      <w:r w:rsidR="0025430D">
        <w:rPr>
          <w:szCs w:val="24"/>
        </w:rPr>
        <w:t xml:space="preserve">csak </w:t>
      </w:r>
      <w:r w:rsidRPr="0025430D">
        <w:rPr>
          <w:szCs w:val="24"/>
        </w:rPr>
        <w:t xml:space="preserve">az előírt legkisebb telekméret 1,5-szeresénél nagyobb telekre helyezhető el több </w:t>
      </w:r>
      <w:r w:rsidR="00552AFD">
        <w:rPr>
          <w:szCs w:val="24"/>
        </w:rPr>
        <w:t xml:space="preserve">fő rendeltetést magában foglaló </w:t>
      </w:r>
      <w:r w:rsidRPr="0025430D">
        <w:rPr>
          <w:szCs w:val="24"/>
        </w:rPr>
        <w:t>épület.</w:t>
      </w:r>
    </w:p>
    <w:p w:rsidR="00863C03" w:rsidRPr="0025430D" w:rsidRDefault="001B75A6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>KÖu-1 – jelű (Országos és összvárosi kerületközi jelentőségű közlekedési célú terület) útvonalak mentén (előkerttel rendelkező szabadonálló beépítésű lakóterületek kivételével) épület földszin</w:t>
      </w:r>
      <w:r w:rsidR="0025430D" w:rsidRPr="0025430D">
        <w:rPr>
          <w:szCs w:val="24"/>
        </w:rPr>
        <w:t>tjének utca felőli oldalán lakó rendeltetés</w:t>
      </w:r>
      <w:r w:rsidRPr="0025430D">
        <w:rPr>
          <w:szCs w:val="24"/>
        </w:rPr>
        <w:t xml:space="preserve"> nem létesíthető</w:t>
      </w:r>
    </w:p>
    <w:p w:rsidR="007F1D07" w:rsidRPr="0025430D" w:rsidRDefault="001B75A6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>Lakóterületen épület bruttó alapterülete az övezetben előírt legkisebb teleknagyságra építhető épület alapterület legfeljebb kétszerese lehet.</w:t>
      </w:r>
    </w:p>
    <w:p w:rsidR="00DD62F6" w:rsidRPr="0025430D" w:rsidRDefault="001B75A6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 xml:space="preserve">1 ha-nál nagyobb beépítésre nem szánt területen, vagy 5 % alatti </w:t>
      </w:r>
      <w:r w:rsidR="0025430D" w:rsidRPr="0025430D">
        <w:rPr>
          <w:szCs w:val="24"/>
        </w:rPr>
        <w:t xml:space="preserve">tervezett </w:t>
      </w:r>
      <w:r w:rsidRPr="0025430D">
        <w:rPr>
          <w:szCs w:val="24"/>
        </w:rPr>
        <w:t>beépítettségű telek beépítése esetén az övezetben előírt zöldfelületi minimum felét egybefüggő felületként kell kialakítani és ezt a telekmegosztásnál is figyelembe kell venni. Közpark esetében az egybefüggő zöldfelületen belül sétány, futópálya kialakítható.</w:t>
      </w:r>
    </w:p>
    <w:p w:rsidR="00DD62F6" w:rsidRPr="00EC5FA8" w:rsidRDefault="001B75A6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>Az 1.a. mellékleten szereplő meghatározott eltéréssel szabályozott építési vonallal jelölt vonalakon annak legalább 50%-ára vagy attól az építési hely irányába mért minimum 10 méter széles területsávon belül az elhelyezni kívánt épület homlokzatának legalább egy szintjét kell helyezni.</w:t>
      </w:r>
    </w:p>
    <w:p w:rsidR="00EC5FA8" w:rsidRPr="0025430D" w:rsidRDefault="00EC5FA8" w:rsidP="008D00FB">
      <w:pPr>
        <w:pStyle w:val="Listaszerbekezds"/>
        <w:numPr>
          <w:ilvl w:val="0"/>
          <w:numId w:val="18"/>
        </w:numPr>
      </w:pPr>
      <w:r w:rsidRPr="0025430D">
        <w:rPr>
          <w:szCs w:val="24"/>
        </w:rPr>
        <w:t>Az 1.</w:t>
      </w:r>
      <w:r>
        <w:rPr>
          <w:szCs w:val="24"/>
        </w:rPr>
        <w:t>b</w:t>
      </w:r>
      <w:r w:rsidRPr="0025430D">
        <w:rPr>
          <w:szCs w:val="24"/>
        </w:rPr>
        <w:t xml:space="preserve">. mellékleten </w:t>
      </w:r>
      <w:r>
        <w:rPr>
          <w:szCs w:val="24"/>
        </w:rPr>
        <w:t>vízfolyás mederkarbantartó sávjaként jelölt területen épületet, építményt elhelyezni nem lehet. A vízfolyás karbantartása érdekében a kijelölt területen az átjárást a szükséges mértékben biztosítani kell.</w:t>
      </w:r>
    </w:p>
    <w:p w:rsidR="00E63E81" w:rsidRPr="0025430D" w:rsidRDefault="00E63E81" w:rsidP="00E63E81">
      <w:pPr>
        <w:pStyle w:val="Cmsor3"/>
        <w:rPr>
          <w:color w:val="auto"/>
        </w:rPr>
      </w:pPr>
      <w:bookmarkStart w:id="23" w:name="_Toc488229874"/>
      <w:r w:rsidRPr="0025430D">
        <w:rPr>
          <w:color w:val="auto"/>
        </w:rPr>
        <w:t>Melléképítmények elhelyezésének szabályai</w:t>
      </w:r>
      <w:bookmarkEnd w:id="23"/>
    </w:p>
    <w:p w:rsidR="00E63E81" w:rsidRPr="0025430D" w:rsidRDefault="00E63E81" w:rsidP="00E63E81">
      <w:pPr>
        <w:pStyle w:val="Paragrafus"/>
        <w:ind w:left="0"/>
      </w:pPr>
      <w:r w:rsidRPr="0025430D">
        <w:t>§</w:t>
      </w:r>
    </w:p>
    <w:p w:rsidR="00E63E81" w:rsidRPr="0025430D" w:rsidRDefault="00E63E81" w:rsidP="00E63E81">
      <w:pPr>
        <w:spacing w:line="240" w:lineRule="auto"/>
        <w:jc w:val="center"/>
        <w:rPr>
          <w:rFonts w:eastAsia="Times New Roman"/>
          <w:b/>
          <w:szCs w:val="24"/>
        </w:rPr>
      </w:pPr>
    </w:p>
    <w:p w:rsidR="00E63E81" w:rsidRPr="0025430D" w:rsidRDefault="00E63E81" w:rsidP="00916EC2">
      <w:pPr>
        <w:pStyle w:val="Listaszerbekezds"/>
        <w:numPr>
          <w:ilvl w:val="0"/>
          <w:numId w:val="41"/>
        </w:numPr>
        <w:rPr>
          <w:szCs w:val="24"/>
        </w:rPr>
      </w:pPr>
      <w:r w:rsidRPr="0025430D">
        <w:rPr>
          <w:szCs w:val="24"/>
        </w:rPr>
        <w:t>A telek és a telken álló főépítmény (főépítmények) rendeltetésszerű használatához, működéséhez szükséges kiegészítő rendeltetésű önálló építmények közül, egyéb kizáró rendelkezés hiányában minden építési övezetben és övezetben elhelyezhető:</w:t>
      </w:r>
    </w:p>
    <w:p w:rsidR="00E63E81" w:rsidRPr="0025430D" w:rsidRDefault="00E63E81" w:rsidP="00916EC2">
      <w:pPr>
        <w:pStyle w:val="Listaszerbekezds"/>
        <w:numPr>
          <w:ilvl w:val="1"/>
          <w:numId w:val="41"/>
        </w:numPr>
        <w:rPr>
          <w:szCs w:val="24"/>
        </w:rPr>
      </w:pPr>
      <w:r w:rsidRPr="0025430D">
        <w:rPr>
          <w:szCs w:val="24"/>
        </w:rPr>
        <w:t>közmű becsatlakozási műtárgy,</w:t>
      </w:r>
    </w:p>
    <w:p w:rsidR="00E63E81" w:rsidRPr="0025430D" w:rsidRDefault="00E63E81" w:rsidP="00916EC2">
      <w:pPr>
        <w:pStyle w:val="Listaszerbekezds"/>
        <w:numPr>
          <w:ilvl w:val="1"/>
          <w:numId w:val="41"/>
        </w:numPr>
        <w:rPr>
          <w:szCs w:val="24"/>
        </w:rPr>
      </w:pPr>
      <w:r w:rsidRPr="0025430D">
        <w:rPr>
          <w:szCs w:val="24"/>
        </w:rPr>
        <w:t>kerti építmény,</w:t>
      </w:r>
    </w:p>
    <w:p w:rsidR="00E63E81" w:rsidRPr="0025430D" w:rsidRDefault="00E63E81" w:rsidP="00916EC2">
      <w:pPr>
        <w:pStyle w:val="Listaszerbekezds"/>
        <w:numPr>
          <w:ilvl w:val="1"/>
          <w:numId w:val="41"/>
        </w:numPr>
        <w:rPr>
          <w:szCs w:val="24"/>
        </w:rPr>
      </w:pPr>
      <w:r w:rsidRPr="0025430D">
        <w:rPr>
          <w:szCs w:val="24"/>
        </w:rPr>
        <w:t>hulladéktároló.</w:t>
      </w:r>
    </w:p>
    <w:p w:rsidR="00E63E81" w:rsidRPr="00816DAD" w:rsidRDefault="00816DAD" w:rsidP="00916EC2">
      <w:pPr>
        <w:pStyle w:val="Listaszerbekezds"/>
        <w:numPr>
          <w:ilvl w:val="0"/>
          <w:numId w:val="41"/>
        </w:numPr>
        <w:rPr>
          <w:szCs w:val="24"/>
        </w:rPr>
      </w:pPr>
      <w:r>
        <w:rPr>
          <w:color w:val="0070C0"/>
          <w:szCs w:val="24"/>
        </w:rPr>
        <w:t xml:space="preserve"> </w:t>
      </w:r>
      <w:r w:rsidRPr="00816DAD">
        <w:rPr>
          <w:szCs w:val="24"/>
        </w:rPr>
        <w:t xml:space="preserve">Ln-3-XI, Ln-T-XI, Vi-2-XI </w:t>
      </w:r>
      <w:r w:rsidR="00E63E81" w:rsidRPr="00816DAD">
        <w:rPr>
          <w:szCs w:val="24"/>
        </w:rPr>
        <w:t>építési övezetekben hulladéktárolót önálló építményként nem lehet elhelyezni.</w:t>
      </w:r>
    </w:p>
    <w:p w:rsidR="00E63E81" w:rsidRPr="0025430D" w:rsidRDefault="00E63E81" w:rsidP="00916EC2">
      <w:pPr>
        <w:pStyle w:val="Listaszerbekezds"/>
        <w:numPr>
          <w:ilvl w:val="0"/>
          <w:numId w:val="41"/>
        </w:numPr>
        <w:spacing w:line="240" w:lineRule="auto"/>
        <w:rPr>
          <w:szCs w:val="24"/>
        </w:rPr>
      </w:pPr>
      <w:r w:rsidRPr="0025430D">
        <w:rPr>
          <w:szCs w:val="24"/>
        </w:rPr>
        <w:t>Lk-1-XI építési övezetben hulladéktárolót önálló építményként csak kerítéssel egybeépítve lehet elhelyezni.</w:t>
      </w:r>
    </w:p>
    <w:p w:rsidR="00E63E81" w:rsidRPr="0025430D" w:rsidRDefault="00E63E81" w:rsidP="00916EC2">
      <w:pPr>
        <w:pStyle w:val="Listaszerbekezds"/>
        <w:numPr>
          <w:ilvl w:val="0"/>
          <w:numId w:val="41"/>
        </w:numPr>
        <w:spacing w:line="240" w:lineRule="auto"/>
        <w:rPr>
          <w:szCs w:val="24"/>
        </w:rPr>
      </w:pPr>
      <w:r w:rsidRPr="0025430D">
        <w:rPr>
          <w:szCs w:val="24"/>
        </w:rPr>
        <w:t xml:space="preserve">Melléképítmény legmagasabb pontja lakóterületek esetében ( Ln-…, Lk-… építési övezetek) </w:t>
      </w:r>
      <w:r w:rsidR="0025430D" w:rsidRPr="0025430D">
        <w:rPr>
          <w:szCs w:val="24"/>
        </w:rPr>
        <w:t xml:space="preserve">maximum </w:t>
      </w:r>
      <w:r w:rsidRPr="0025430D">
        <w:rPr>
          <w:szCs w:val="24"/>
        </w:rPr>
        <w:t>5 m magasan lehet.</w:t>
      </w:r>
    </w:p>
    <w:p w:rsidR="00E63E81" w:rsidRPr="00816DAD" w:rsidRDefault="00E63E81" w:rsidP="00E63E81">
      <w:pPr>
        <w:pStyle w:val="Cmsor3"/>
        <w:rPr>
          <w:color w:val="auto"/>
        </w:rPr>
      </w:pPr>
      <w:bookmarkStart w:id="24" w:name="_Toc488229875"/>
      <w:r w:rsidRPr="00816DAD">
        <w:rPr>
          <w:color w:val="auto"/>
        </w:rPr>
        <w:t>Állattartó építmények elhelyezésének szabályai</w:t>
      </w:r>
      <w:bookmarkEnd w:id="24"/>
    </w:p>
    <w:p w:rsidR="00E63E81" w:rsidRPr="00816DAD" w:rsidRDefault="00E63E81" w:rsidP="00E63E81">
      <w:pPr>
        <w:pStyle w:val="Paragrafus"/>
        <w:ind w:left="0"/>
      </w:pPr>
      <w:r w:rsidRPr="00816DAD">
        <w:rPr>
          <w:b w:val="0"/>
        </w:rPr>
        <w:t>§</w:t>
      </w:r>
    </w:p>
    <w:p w:rsidR="00E63E81" w:rsidRPr="00816DAD" w:rsidRDefault="00E63E81" w:rsidP="00DC00FA">
      <w:pPr>
        <w:spacing w:line="240" w:lineRule="auto"/>
        <w:rPr>
          <w:rFonts w:eastAsia="Times New Roman"/>
          <w:b/>
          <w:szCs w:val="24"/>
        </w:rPr>
      </w:pPr>
    </w:p>
    <w:p w:rsidR="00E63E81" w:rsidRPr="00AD2E3B" w:rsidRDefault="00E63E81" w:rsidP="00DC00FA">
      <w:pPr>
        <w:rPr>
          <w:szCs w:val="24"/>
        </w:rPr>
      </w:pPr>
      <w:r w:rsidRPr="00283D80">
        <w:rPr>
          <w:szCs w:val="24"/>
        </w:rPr>
        <w:t>A rendelet hatálya alá tartozó területen nagyhaszonállat, kishaszonállat, prémes állat és baromfi t</w:t>
      </w:r>
      <w:r w:rsidR="00D2484C" w:rsidRPr="00B81268">
        <w:rPr>
          <w:szCs w:val="24"/>
        </w:rPr>
        <w:t>artó építmény nem helyezhető el</w:t>
      </w:r>
      <w:r w:rsidRPr="00AD2E3B">
        <w:rPr>
          <w:szCs w:val="24"/>
        </w:rPr>
        <w:t>.</w:t>
      </w:r>
    </w:p>
    <w:p w:rsidR="00EC5FA8" w:rsidRPr="00EC5FA8" w:rsidRDefault="00EC5FA8" w:rsidP="00EC5FA8">
      <w:pPr>
        <w:rPr>
          <w:szCs w:val="24"/>
        </w:rPr>
      </w:pPr>
    </w:p>
    <w:p w:rsidR="00430780" w:rsidRPr="00444BC7" w:rsidRDefault="00430780" w:rsidP="00430780">
      <w:pPr>
        <w:pStyle w:val="Cmsor3"/>
        <w:rPr>
          <w:color w:val="auto"/>
        </w:rPr>
      </w:pPr>
      <w:bookmarkStart w:id="25" w:name="_Toc488229876"/>
      <w:r w:rsidRPr="00444BC7">
        <w:rPr>
          <w:color w:val="auto"/>
        </w:rPr>
        <w:t>Zöldfelületek beszámíthatóságának szabályai</w:t>
      </w:r>
      <w:bookmarkEnd w:id="25"/>
    </w:p>
    <w:p w:rsidR="00430780" w:rsidRPr="00444BC7" w:rsidRDefault="00430780" w:rsidP="00E63E81">
      <w:pPr>
        <w:pStyle w:val="Paragrafus"/>
        <w:ind w:left="0"/>
        <w:rPr>
          <w:b w:val="0"/>
        </w:rPr>
      </w:pPr>
      <w:r w:rsidRPr="00444BC7">
        <w:rPr>
          <w:b w:val="0"/>
        </w:rPr>
        <w:t>§</w:t>
      </w:r>
    </w:p>
    <w:p w:rsidR="00430780" w:rsidRPr="00444BC7" w:rsidRDefault="00430780" w:rsidP="00916EC2">
      <w:pPr>
        <w:pStyle w:val="Listaszerbekezds"/>
        <w:numPr>
          <w:ilvl w:val="0"/>
          <w:numId w:val="29"/>
        </w:numPr>
      </w:pPr>
      <w:r w:rsidRPr="00444BC7">
        <w:t xml:space="preserve">Az </w:t>
      </w:r>
      <w:r w:rsidR="00A15790" w:rsidRPr="00444BC7">
        <w:t>építési övezetben és övezetben</w:t>
      </w:r>
      <w:r w:rsidRPr="00444BC7">
        <w:t xml:space="preserve"> az állandó parkolásra kijelölt terület kivételével– zöldfelület az alábbi szabály szerint számítható be:</w:t>
      </w:r>
    </w:p>
    <w:p w:rsidR="00430780" w:rsidRPr="00444BC7" w:rsidRDefault="00430780" w:rsidP="008D00FB">
      <w:pPr>
        <w:pStyle w:val="Listaszerbekezds"/>
        <w:numPr>
          <w:ilvl w:val="1"/>
          <w:numId w:val="17"/>
        </w:numPr>
      </w:pPr>
      <w:r w:rsidRPr="00444BC7">
        <w:t>gyeprácsos talaj</w:t>
      </w:r>
      <w:r w:rsidR="00816DAD" w:rsidRPr="00444BC7">
        <w:t xml:space="preserve">borítás </w:t>
      </w:r>
      <w:r w:rsidRPr="00444BC7">
        <w:t>10%-a,</w:t>
      </w:r>
    </w:p>
    <w:p w:rsidR="00430780" w:rsidRPr="00444BC7" w:rsidRDefault="00430780" w:rsidP="008D00FB">
      <w:pPr>
        <w:pStyle w:val="Listaszerbekezds"/>
        <w:numPr>
          <w:ilvl w:val="1"/>
          <w:numId w:val="17"/>
        </w:numPr>
      </w:pPr>
      <w:r w:rsidRPr="00444BC7">
        <w:t xml:space="preserve">gyephézagos talajborítás </w:t>
      </w:r>
      <w:r w:rsidR="00A15790" w:rsidRPr="00444BC7">
        <w:t>5%-a.</w:t>
      </w:r>
    </w:p>
    <w:p w:rsidR="00430780" w:rsidRPr="00816DAD" w:rsidRDefault="00430780" w:rsidP="00916EC2">
      <w:pPr>
        <w:pStyle w:val="Listaszerbekezds"/>
        <w:numPr>
          <w:ilvl w:val="0"/>
          <w:numId w:val="29"/>
        </w:numPr>
      </w:pPr>
      <w:r w:rsidRPr="00816DAD">
        <w:t>A telekre előírt zöldfelület területének minden 150 m2-ére számítva kétszintesnek minősül, ha:</w:t>
      </w:r>
    </w:p>
    <w:p w:rsidR="00430780" w:rsidRPr="00816DAD" w:rsidRDefault="00430780" w:rsidP="00916EC2">
      <w:pPr>
        <w:pStyle w:val="Listaszerbekezds"/>
        <w:numPr>
          <w:ilvl w:val="1"/>
          <w:numId w:val="29"/>
        </w:numPr>
      </w:pPr>
      <w:r w:rsidRPr="00816DAD">
        <w:t xml:space="preserve">legalább 1 db nagy vagy közepes lombtömeget növesztő lombos fa vagy legalább 40 db lombhullató vagy örökzöld cserje, </w:t>
      </w:r>
      <w:r w:rsidR="008523CD">
        <w:t>és</w:t>
      </w:r>
      <w:r w:rsidR="008523CD" w:rsidRPr="00816DAD">
        <w:t xml:space="preserve"> </w:t>
      </w:r>
      <w:r w:rsidRPr="00816DAD">
        <w:t>a többi, nem burkolt felületen gyep vagy talajtakaró növényzet van, vagy</w:t>
      </w:r>
    </w:p>
    <w:p w:rsidR="00430780" w:rsidRPr="00816DAD" w:rsidRDefault="00430780" w:rsidP="00916EC2">
      <w:pPr>
        <w:pStyle w:val="Listaszerbekezds"/>
        <w:numPr>
          <w:ilvl w:val="1"/>
          <w:numId w:val="29"/>
        </w:numPr>
      </w:pPr>
      <w:r w:rsidRPr="00816DAD">
        <w:t xml:space="preserve">legalább 1 db nagy vagy közepes lombtömeget növesztő lombos fa, </w:t>
      </w:r>
      <w:r w:rsidR="008523CD">
        <w:t>és</w:t>
      </w:r>
      <w:r w:rsidR="008523CD" w:rsidRPr="00816DAD">
        <w:t xml:space="preserve"> </w:t>
      </w:r>
      <w:r w:rsidRPr="00816DAD">
        <w:t>legalább 40 db lombhullató vagy örökzöld cserje van.</w:t>
      </w:r>
    </w:p>
    <w:p w:rsidR="00430780" w:rsidRPr="00816DAD" w:rsidRDefault="00430780" w:rsidP="00916EC2">
      <w:pPr>
        <w:pStyle w:val="Listaszerbekezds"/>
        <w:numPr>
          <w:ilvl w:val="0"/>
          <w:numId w:val="29"/>
        </w:numPr>
      </w:pPr>
      <w:r w:rsidRPr="00816DAD">
        <w:t>A telekre előírt zöldfelület területének minden 150 m2-ére számítva háromszintesnek minősül, ha:</w:t>
      </w:r>
    </w:p>
    <w:p w:rsidR="00430780" w:rsidRPr="00816DAD" w:rsidRDefault="00430780" w:rsidP="00916EC2">
      <w:pPr>
        <w:pStyle w:val="Listaszerbekezds"/>
        <w:numPr>
          <w:ilvl w:val="1"/>
          <w:numId w:val="29"/>
        </w:numPr>
      </w:pPr>
      <w:r w:rsidRPr="00816DAD">
        <w:t>legalább 1 db nagy vagy közepes lombtömeget növesztő lombos fa, és</w:t>
      </w:r>
    </w:p>
    <w:p w:rsidR="00430780" w:rsidRPr="00816DAD" w:rsidRDefault="00430780" w:rsidP="00916EC2">
      <w:pPr>
        <w:pStyle w:val="Listaszerbekezds"/>
        <w:numPr>
          <w:ilvl w:val="1"/>
          <w:numId w:val="29"/>
        </w:numPr>
      </w:pPr>
      <w:r w:rsidRPr="00816DAD">
        <w:t>legalább 40 db lombhullató vagy örökzöld cserje, és</w:t>
      </w:r>
    </w:p>
    <w:p w:rsidR="00430780" w:rsidRPr="00816DAD" w:rsidRDefault="00430780" w:rsidP="00916EC2">
      <w:pPr>
        <w:pStyle w:val="Listaszerbekezds"/>
        <w:numPr>
          <w:ilvl w:val="1"/>
          <w:numId w:val="29"/>
        </w:numPr>
      </w:pPr>
      <w:r w:rsidRPr="00816DAD">
        <w:t>a többi, nem burkolt felületen gyep</w:t>
      </w:r>
      <w:r w:rsidR="00042B90">
        <w:t>szinti növényzet</w:t>
      </w:r>
      <w:r w:rsidRPr="00816DAD">
        <w:t xml:space="preserve"> telepítése.</w:t>
      </w:r>
    </w:p>
    <w:p w:rsidR="00212C25" w:rsidRPr="00444BC7" w:rsidRDefault="00212C25" w:rsidP="00212C25">
      <w:pPr>
        <w:pStyle w:val="Cmsor3"/>
        <w:rPr>
          <w:color w:val="auto"/>
        </w:rPr>
      </w:pPr>
      <w:bookmarkStart w:id="26" w:name="_Toc488229877"/>
      <w:r w:rsidRPr="00444BC7">
        <w:rPr>
          <w:color w:val="auto"/>
        </w:rPr>
        <w:t>Alkalmazható beépítési módok</w:t>
      </w:r>
      <w:r w:rsidR="00EE45E0" w:rsidRPr="00444BC7">
        <w:rPr>
          <w:color w:val="auto"/>
        </w:rPr>
        <w:t>ra vonatkozó szabályok</w:t>
      </w:r>
      <w:bookmarkEnd w:id="26"/>
    </w:p>
    <w:p w:rsidR="00846ADB" w:rsidRPr="00444BC7" w:rsidRDefault="008871EE" w:rsidP="00E63E81">
      <w:pPr>
        <w:pStyle w:val="Paragrafus"/>
        <w:ind w:left="0"/>
        <w:rPr>
          <w:b w:val="0"/>
        </w:rPr>
      </w:pPr>
      <w:r w:rsidRPr="00444BC7">
        <w:rPr>
          <w:b w:val="0"/>
        </w:rPr>
        <w:t>§</w:t>
      </w:r>
    </w:p>
    <w:p w:rsidR="00233314" w:rsidRPr="00444BC7" w:rsidRDefault="00233314" w:rsidP="00916EC2">
      <w:pPr>
        <w:pStyle w:val="Listaszerbekezds"/>
        <w:numPr>
          <w:ilvl w:val="0"/>
          <w:numId w:val="28"/>
        </w:numPr>
      </w:pPr>
      <w:r w:rsidRPr="00444BC7">
        <w:t>Az e rendelet hatálya alá tartozó területen a telkek beépítési módja lehet:</w:t>
      </w:r>
    </w:p>
    <w:p w:rsidR="00233314" w:rsidRPr="00444BC7" w:rsidRDefault="00233314" w:rsidP="00916EC2">
      <w:pPr>
        <w:pStyle w:val="Listaszerbekezds"/>
        <w:numPr>
          <w:ilvl w:val="1"/>
          <w:numId w:val="28"/>
        </w:numPr>
      </w:pPr>
      <w:r w:rsidRPr="00444BC7">
        <w:t>z</w:t>
      </w:r>
      <w:r w:rsidRPr="00444BC7">
        <w:rPr>
          <w:spacing w:val="1"/>
        </w:rPr>
        <w:t>á</w:t>
      </w:r>
      <w:r w:rsidRPr="00444BC7">
        <w:t>r</w:t>
      </w:r>
      <w:r w:rsidRPr="00444BC7">
        <w:rPr>
          <w:spacing w:val="-2"/>
        </w:rPr>
        <w:t>ts</w:t>
      </w:r>
      <w:r w:rsidRPr="00444BC7">
        <w:t xml:space="preserve">orú, </w:t>
      </w:r>
      <w:r w:rsidR="00B944F3">
        <w:rPr>
          <w:spacing w:val="-1"/>
        </w:rPr>
        <w:t xml:space="preserve">vagy </w:t>
      </w:r>
      <w:r w:rsidRPr="00444BC7">
        <w:t>hé</w:t>
      </w:r>
      <w:r w:rsidRPr="00444BC7">
        <w:rPr>
          <w:spacing w:val="1"/>
        </w:rPr>
        <w:t>z</w:t>
      </w:r>
      <w:r w:rsidRPr="00444BC7">
        <w:t xml:space="preserve">agosan </w:t>
      </w:r>
      <w:r w:rsidRPr="00444BC7">
        <w:rPr>
          <w:spacing w:val="-2"/>
        </w:rPr>
        <w:t>z</w:t>
      </w:r>
      <w:r w:rsidRPr="00444BC7">
        <w:t>ár</w:t>
      </w:r>
      <w:r w:rsidRPr="00444BC7">
        <w:rPr>
          <w:spacing w:val="-2"/>
        </w:rPr>
        <w:t>ts</w:t>
      </w:r>
      <w:r w:rsidRPr="00444BC7">
        <w:t>o</w:t>
      </w:r>
      <w:r w:rsidRPr="00444BC7">
        <w:rPr>
          <w:spacing w:val="1"/>
        </w:rPr>
        <w:t>r</w:t>
      </w:r>
      <w:r w:rsidRPr="00444BC7">
        <w:t>ú,</w:t>
      </w:r>
    </w:p>
    <w:p w:rsidR="00233314" w:rsidRPr="00444BC7" w:rsidRDefault="00233314" w:rsidP="00916EC2">
      <w:pPr>
        <w:pStyle w:val="Listaszerbekezds"/>
        <w:numPr>
          <w:ilvl w:val="1"/>
          <w:numId w:val="28"/>
        </w:numPr>
      </w:pPr>
      <w:r w:rsidRPr="00444BC7">
        <w:t>oldalhatáron álló,</w:t>
      </w:r>
    </w:p>
    <w:p w:rsidR="00233314" w:rsidRPr="00444BC7" w:rsidRDefault="00233314" w:rsidP="00916EC2">
      <w:pPr>
        <w:pStyle w:val="Listaszerbekezds"/>
        <w:numPr>
          <w:ilvl w:val="1"/>
          <w:numId w:val="28"/>
        </w:numPr>
      </w:pPr>
      <w:r w:rsidRPr="00444BC7">
        <w:t>ikre</w:t>
      </w:r>
      <w:r w:rsidRPr="00444BC7">
        <w:rPr>
          <w:spacing w:val="-1"/>
        </w:rPr>
        <w:t>s</w:t>
      </w:r>
      <w:r w:rsidRPr="00444BC7">
        <w:t>,</w:t>
      </w:r>
    </w:p>
    <w:p w:rsidR="00233314" w:rsidRPr="00444BC7" w:rsidRDefault="00233314" w:rsidP="00916EC2">
      <w:pPr>
        <w:pStyle w:val="Listaszerbekezds"/>
        <w:numPr>
          <w:ilvl w:val="1"/>
          <w:numId w:val="28"/>
        </w:numPr>
      </w:pPr>
      <w:r w:rsidRPr="00444BC7">
        <w:rPr>
          <w:spacing w:val="-2"/>
        </w:rPr>
        <w:t>s</w:t>
      </w:r>
      <w:r w:rsidRPr="00444BC7">
        <w:t>z</w:t>
      </w:r>
      <w:r w:rsidRPr="00444BC7">
        <w:rPr>
          <w:spacing w:val="1"/>
        </w:rPr>
        <w:t>a</w:t>
      </w:r>
      <w:r w:rsidRPr="00444BC7">
        <w:t>badon álló,</w:t>
      </w:r>
    </w:p>
    <w:p w:rsidR="00233314" w:rsidRPr="00816DAD" w:rsidRDefault="00EE45E0" w:rsidP="00233314">
      <w:pPr>
        <w:pStyle w:val="Cmsor3"/>
        <w:rPr>
          <w:color w:val="auto"/>
        </w:rPr>
      </w:pPr>
      <w:bookmarkStart w:id="27" w:name="_Toc488229878"/>
      <w:r w:rsidRPr="00816DAD">
        <w:rPr>
          <w:color w:val="auto"/>
        </w:rPr>
        <w:t xml:space="preserve">Zártsorú </w:t>
      </w:r>
      <w:r w:rsidR="00233314" w:rsidRPr="00816DAD">
        <w:rPr>
          <w:color w:val="auto"/>
        </w:rPr>
        <w:t>beépítés</w:t>
      </w:r>
      <w:bookmarkEnd w:id="27"/>
    </w:p>
    <w:p w:rsidR="00233314" w:rsidRPr="00816DAD" w:rsidRDefault="00233314" w:rsidP="00E63E81">
      <w:pPr>
        <w:pStyle w:val="Paragrafus"/>
        <w:ind w:left="0"/>
        <w:rPr>
          <w:b w:val="0"/>
        </w:rPr>
      </w:pPr>
      <w:r w:rsidRPr="00816DAD">
        <w:rPr>
          <w:b w:val="0"/>
        </w:rPr>
        <w:t>§</w:t>
      </w:r>
    </w:p>
    <w:p w:rsidR="00233314" w:rsidRPr="00816DAD" w:rsidRDefault="00233314" w:rsidP="008D00FB">
      <w:pPr>
        <w:pStyle w:val="Listaszerbekezds"/>
        <w:numPr>
          <w:ilvl w:val="0"/>
          <w:numId w:val="16"/>
        </w:numPr>
      </w:pPr>
      <w:r w:rsidRPr="00816DAD">
        <w:t>Zártsorú beépítési módnál új épület létesítése esetén az oldalhatáron álló szomszédos tűzfalhoz oly módon kell csatlakozni, hogy annak közterület felől látható részét takarja.</w:t>
      </w:r>
    </w:p>
    <w:p w:rsidR="00233314" w:rsidRPr="00816DAD" w:rsidRDefault="00517116" w:rsidP="008D00FB">
      <w:pPr>
        <w:pStyle w:val="Listaszerbekezds"/>
        <w:numPr>
          <w:ilvl w:val="0"/>
          <w:numId w:val="16"/>
        </w:numPr>
      </w:pPr>
      <w:r w:rsidRPr="00816DAD">
        <w:rPr>
          <w:szCs w:val="24"/>
        </w:rPr>
        <w:t>Előkert hiányában épület utcai homlokzatán legfeljebb a homlokzatszélesség 1/3-án, illetve 100 méterenként legfeljebb 2 db garázskapu, vagy garázslehajtó létesíthető.</w:t>
      </w:r>
    </w:p>
    <w:p w:rsidR="003A1190" w:rsidRPr="00816DAD" w:rsidRDefault="003A1190" w:rsidP="008D00FB">
      <w:pPr>
        <w:pStyle w:val="Listaszerbekezds"/>
        <w:numPr>
          <w:ilvl w:val="0"/>
          <w:numId w:val="16"/>
        </w:numPr>
      </w:pPr>
      <w:r w:rsidRPr="00816DAD">
        <w:rPr>
          <w:spacing w:val="-1"/>
        </w:rPr>
        <w:t>Zártsor</w:t>
      </w:r>
      <w:r w:rsidRPr="00816DAD">
        <w:t>ú</w:t>
      </w:r>
      <w:r w:rsidRPr="00816DAD">
        <w:rPr>
          <w:spacing w:val="31"/>
        </w:rPr>
        <w:t xml:space="preserve"> </w:t>
      </w:r>
      <w:r w:rsidR="00816DAD" w:rsidRPr="00816DAD">
        <w:rPr>
          <w:spacing w:val="-1"/>
        </w:rPr>
        <w:t>beépítés esetén az építési övezet</w:t>
      </w:r>
      <w:r w:rsidRPr="00816DAD">
        <w:rPr>
          <w:spacing w:val="31"/>
        </w:rPr>
        <w:t xml:space="preserve"> </w:t>
      </w:r>
      <w:r w:rsidRPr="00816DAD">
        <w:rPr>
          <w:spacing w:val="-1"/>
        </w:rPr>
        <w:t>telke</w:t>
      </w:r>
      <w:r w:rsidR="00816DAD" w:rsidRPr="00816DAD">
        <w:t>i</w:t>
      </w:r>
      <w:r w:rsidRPr="00816DAD">
        <w:rPr>
          <w:spacing w:val="32"/>
        </w:rPr>
        <w:t xml:space="preserve"> </w:t>
      </w:r>
      <w:r w:rsidRPr="00816DAD">
        <w:rPr>
          <w:spacing w:val="-1"/>
        </w:rPr>
        <w:t>alatt</w:t>
      </w:r>
      <w:r w:rsidRPr="00816DAD">
        <w:t>,</w:t>
      </w:r>
      <w:r w:rsidRPr="00816DAD">
        <w:rPr>
          <w:spacing w:val="31"/>
        </w:rPr>
        <w:t xml:space="preserve"> </w:t>
      </w:r>
      <w:r w:rsidRPr="00816DAD">
        <w:rPr>
          <w:spacing w:val="-1"/>
        </w:rPr>
        <w:t>te</w:t>
      </w:r>
      <w:r w:rsidRPr="00816DAD">
        <w:rPr>
          <w:spacing w:val="-2"/>
        </w:rPr>
        <w:t>l</w:t>
      </w:r>
      <w:r w:rsidRPr="00816DAD">
        <w:t>e</w:t>
      </w:r>
      <w:r w:rsidRPr="00816DAD">
        <w:rPr>
          <w:spacing w:val="-1"/>
        </w:rPr>
        <w:t>khatároko</w:t>
      </w:r>
      <w:r w:rsidRPr="00816DAD">
        <w:t>n</w:t>
      </w:r>
      <w:r w:rsidRPr="00816DAD">
        <w:rPr>
          <w:spacing w:val="31"/>
        </w:rPr>
        <w:t xml:space="preserve"> </w:t>
      </w:r>
      <w:r w:rsidRPr="00816DAD">
        <w:rPr>
          <w:spacing w:val="-1"/>
        </w:rPr>
        <w:t>áthúzódó</w:t>
      </w:r>
      <w:r w:rsidRPr="00816DAD">
        <w:t>,</w:t>
      </w:r>
      <w:r w:rsidRPr="00816DAD">
        <w:rPr>
          <w:spacing w:val="32"/>
        </w:rPr>
        <w:t xml:space="preserve"> </w:t>
      </w:r>
      <w:r w:rsidRPr="00816DAD">
        <w:rPr>
          <w:spacing w:val="-1"/>
        </w:rPr>
        <w:t>szin</w:t>
      </w:r>
      <w:r w:rsidRPr="00816DAD">
        <w:t>t</w:t>
      </w:r>
      <w:r w:rsidRPr="00816DAD">
        <w:rPr>
          <w:spacing w:val="31"/>
        </w:rPr>
        <w:t xml:space="preserve"> </w:t>
      </w:r>
      <w:r w:rsidRPr="00816DAD">
        <w:rPr>
          <w:spacing w:val="-1"/>
        </w:rPr>
        <w:t>alatt</w:t>
      </w:r>
      <w:r w:rsidRPr="00816DAD">
        <w:t>i</w:t>
      </w:r>
      <w:r w:rsidRPr="00816DAD">
        <w:rPr>
          <w:spacing w:val="32"/>
        </w:rPr>
        <w:t xml:space="preserve"> </w:t>
      </w:r>
      <w:r w:rsidRPr="00816DAD">
        <w:rPr>
          <w:spacing w:val="-1"/>
        </w:rPr>
        <w:t>teremgarázs létesíthe</w:t>
      </w:r>
      <w:r w:rsidRPr="00816DAD">
        <w:t>t</w:t>
      </w:r>
      <w:r w:rsidRPr="00816DAD">
        <w:rPr>
          <w:rFonts w:ascii="Arial Narrow" w:eastAsia="Arial Narrow" w:hAnsi="Arial Narrow" w:cs="Arial Narrow"/>
        </w:rPr>
        <w:t xml:space="preserve">ő </w:t>
      </w:r>
      <w:r w:rsidRPr="00816DAD">
        <w:t xml:space="preserve">a </w:t>
      </w:r>
      <w:r w:rsidRPr="00816DAD">
        <w:rPr>
          <w:spacing w:val="-1"/>
        </w:rPr>
        <w:t>t</w:t>
      </w:r>
      <w:r w:rsidRPr="00816DAD">
        <w:rPr>
          <w:rFonts w:ascii="Arial Narrow" w:eastAsia="Arial Narrow" w:hAnsi="Arial Narrow" w:cs="Arial Narrow"/>
          <w:spacing w:val="-1"/>
        </w:rPr>
        <w:t>ű</w:t>
      </w:r>
      <w:r w:rsidRPr="00816DAD">
        <w:rPr>
          <w:spacing w:val="-1"/>
        </w:rPr>
        <w:t>zrendészet</w:t>
      </w:r>
      <w:r w:rsidRPr="00816DAD">
        <w:t xml:space="preserve">i </w:t>
      </w:r>
      <w:r w:rsidRPr="00816DAD">
        <w:rPr>
          <w:spacing w:val="-1"/>
        </w:rPr>
        <w:t>szabályo</w:t>
      </w:r>
      <w:r w:rsidRPr="00816DAD">
        <w:t xml:space="preserve">k </w:t>
      </w:r>
      <w:r w:rsidRPr="00816DAD">
        <w:rPr>
          <w:spacing w:val="-1"/>
        </w:rPr>
        <w:t>be</w:t>
      </w:r>
      <w:r w:rsidRPr="00816DAD">
        <w:rPr>
          <w:spacing w:val="1"/>
        </w:rPr>
        <w:t>t</w:t>
      </w:r>
      <w:r w:rsidRPr="00816DAD">
        <w:rPr>
          <w:spacing w:val="-1"/>
        </w:rPr>
        <w:t>artásával.</w:t>
      </w:r>
    </w:p>
    <w:p w:rsidR="007B2B36" w:rsidRPr="00DC00FA" w:rsidRDefault="00517116" w:rsidP="008D00FB">
      <w:pPr>
        <w:pStyle w:val="Listaszerbekezds"/>
        <w:numPr>
          <w:ilvl w:val="0"/>
          <w:numId w:val="16"/>
        </w:numPr>
        <w:rPr>
          <w:spacing w:val="-1"/>
        </w:rPr>
      </w:pPr>
      <w:r w:rsidRPr="00816DAD">
        <w:rPr>
          <w:szCs w:val="24"/>
        </w:rPr>
        <w:t xml:space="preserve">Kisvárosias lakóterületek építési övezeteiben, amennyiben a beépítési mód zártsorúan van </w:t>
      </w:r>
      <w:r w:rsidRPr="002C65FD">
        <w:rPr>
          <w:szCs w:val="24"/>
        </w:rPr>
        <w:t>meghatározva és az építési telek nem éri el az 1000 négyzetmétert, saroktelkek</w:t>
      </w:r>
      <w:r w:rsidRPr="00816DAD">
        <w:rPr>
          <w:szCs w:val="24"/>
        </w:rPr>
        <w:t xml:space="preserve"> esetében az építési telekre megállapított beépítettség megengedett legnagyobb mértéke terepszint felett és alatt, valamint a szintterületi mutató értékek is 1,5-szeres értékkel vehető figyelembe, valamint a zöldfelület megengedett legkisebb mértéke </w:t>
      </w:r>
      <w:r w:rsidR="00093792">
        <w:rPr>
          <w:szCs w:val="24"/>
        </w:rPr>
        <w:t xml:space="preserve">2,5-öd </w:t>
      </w:r>
      <w:r w:rsidR="00D661ED">
        <w:rPr>
          <w:szCs w:val="24"/>
        </w:rPr>
        <w:t>részére</w:t>
      </w:r>
      <w:r w:rsidRPr="00816DAD">
        <w:rPr>
          <w:szCs w:val="24"/>
        </w:rPr>
        <w:t xml:space="preserve"> csökkenthető.</w:t>
      </w:r>
    </w:p>
    <w:p w:rsidR="002C65FD" w:rsidRPr="00DC00FA" w:rsidRDefault="002C65FD" w:rsidP="00DC00FA">
      <w:pPr>
        <w:rPr>
          <w:spacing w:val="-1"/>
        </w:rPr>
      </w:pPr>
    </w:p>
    <w:p w:rsidR="003A1190" w:rsidRPr="00444BC7" w:rsidRDefault="003A1190" w:rsidP="003A1190">
      <w:pPr>
        <w:pStyle w:val="Cmsor3"/>
        <w:rPr>
          <w:color w:val="auto"/>
        </w:rPr>
      </w:pPr>
      <w:bookmarkStart w:id="28" w:name="_Toc488229879"/>
      <w:r w:rsidRPr="00444BC7">
        <w:rPr>
          <w:color w:val="auto"/>
        </w:rPr>
        <w:t>Oldalhatáron álló beépítés</w:t>
      </w:r>
      <w:bookmarkEnd w:id="28"/>
    </w:p>
    <w:p w:rsidR="003A1190" w:rsidRPr="00444BC7" w:rsidRDefault="003A1190" w:rsidP="00E63E81">
      <w:pPr>
        <w:pStyle w:val="Paragrafus"/>
        <w:ind w:left="0"/>
        <w:rPr>
          <w:b w:val="0"/>
        </w:rPr>
      </w:pPr>
      <w:r w:rsidRPr="00444BC7">
        <w:rPr>
          <w:b w:val="0"/>
        </w:rPr>
        <w:t>§</w:t>
      </w:r>
    </w:p>
    <w:p w:rsidR="003A1190" w:rsidRPr="004B2D1A" w:rsidRDefault="003A1190" w:rsidP="00DC00FA">
      <w:pPr>
        <w:rPr>
          <w:spacing w:val="-1"/>
        </w:rPr>
      </w:pPr>
      <w:r w:rsidRPr="00444BC7">
        <w:t>Oldalhatáron</w:t>
      </w:r>
      <w:r w:rsidRPr="004B2D1A">
        <w:rPr>
          <w:spacing w:val="16"/>
        </w:rPr>
        <w:t xml:space="preserve"> </w:t>
      </w:r>
      <w:r w:rsidRPr="00444BC7">
        <w:t>álló</w:t>
      </w:r>
      <w:r w:rsidRPr="004B2D1A">
        <w:rPr>
          <w:spacing w:val="17"/>
        </w:rPr>
        <w:t xml:space="preserve"> </w:t>
      </w:r>
      <w:r w:rsidRPr="00444BC7">
        <w:t>be</w:t>
      </w:r>
      <w:r w:rsidRPr="004B2D1A">
        <w:rPr>
          <w:spacing w:val="1"/>
        </w:rPr>
        <w:t>é</w:t>
      </w:r>
      <w:r w:rsidRPr="0000572D">
        <w:rPr>
          <w:spacing w:val="-3"/>
        </w:rPr>
        <w:t>p</w:t>
      </w:r>
      <w:r w:rsidRPr="00444BC7">
        <w:t>ít</w:t>
      </w:r>
      <w:r w:rsidRPr="004B2D1A">
        <w:rPr>
          <w:spacing w:val="-2"/>
        </w:rPr>
        <w:t>és</w:t>
      </w:r>
      <w:r w:rsidRPr="00444BC7">
        <w:t>i</w:t>
      </w:r>
      <w:r w:rsidRPr="004B2D1A">
        <w:rPr>
          <w:spacing w:val="16"/>
        </w:rPr>
        <w:t xml:space="preserve"> </w:t>
      </w:r>
      <w:r w:rsidRPr="00444BC7">
        <w:t>módhoz</w:t>
      </w:r>
      <w:r w:rsidRPr="004B2D1A">
        <w:rPr>
          <w:spacing w:val="17"/>
        </w:rPr>
        <w:t xml:space="preserve"> </w:t>
      </w:r>
      <w:r w:rsidRPr="00444BC7">
        <w:t>tar</w:t>
      </w:r>
      <w:r w:rsidRPr="004B2D1A">
        <w:rPr>
          <w:spacing w:val="-1"/>
        </w:rPr>
        <w:t>t</w:t>
      </w:r>
      <w:r w:rsidRPr="00444BC7">
        <w:t>ozó</w:t>
      </w:r>
      <w:r w:rsidRPr="004B2D1A">
        <w:rPr>
          <w:spacing w:val="17"/>
        </w:rPr>
        <w:t xml:space="preserve"> </w:t>
      </w:r>
      <w:r w:rsidRPr="00444BC7">
        <w:t>építé</w:t>
      </w:r>
      <w:r w:rsidRPr="004B2D1A">
        <w:rPr>
          <w:spacing w:val="-1"/>
        </w:rPr>
        <w:t>s</w:t>
      </w:r>
      <w:r w:rsidRPr="00444BC7">
        <w:t>i</w:t>
      </w:r>
      <w:r w:rsidRPr="004B2D1A">
        <w:rPr>
          <w:spacing w:val="18"/>
        </w:rPr>
        <w:t xml:space="preserve"> </w:t>
      </w:r>
      <w:r w:rsidRPr="00444BC7">
        <w:t>hely</w:t>
      </w:r>
      <w:r w:rsidR="00816DAD" w:rsidRPr="00444BC7">
        <w:t xml:space="preserve"> a</w:t>
      </w:r>
      <w:r w:rsidR="00816DAD" w:rsidRPr="004B2D1A">
        <w:rPr>
          <w:spacing w:val="36"/>
        </w:rPr>
        <w:t xml:space="preserve"> </w:t>
      </w:r>
      <w:r w:rsidR="00816DAD" w:rsidRPr="0000572D">
        <w:rPr>
          <w:spacing w:val="-2"/>
        </w:rPr>
        <w:t>s</w:t>
      </w:r>
      <w:r w:rsidR="00816DAD" w:rsidRPr="00444BC7">
        <w:t>z</w:t>
      </w:r>
      <w:r w:rsidR="00816DAD" w:rsidRPr="004B2D1A">
        <w:rPr>
          <w:spacing w:val="1"/>
        </w:rPr>
        <w:t>a</w:t>
      </w:r>
      <w:r w:rsidR="00816DAD" w:rsidRPr="0000572D">
        <w:rPr>
          <w:spacing w:val="-3"/>
        </w:rPr>
        <w:t>b</w:t>
      </w:r>
      <w:r w:rsidR="00816DAD" w:rsidRPr="00444BC7">
        <w:t>ál</w:t>
      </w:r>
      <w:r w:rsidR="00816DAD" w:rsidRPr="004B2D1A">
        <w:rPr>
          <w:spacing w:val="-2"/>
        </w:rPr>
        <w:t>y</w:t>
      </w:r>
      <w:r w:rsidR="00816DAD" w:rsidRPr="00444BC7">
        <w:t>oz</w:t>
      </w:r>
      <w:r w:rsidR="00816DAD" w:rsidRPr="004B2D1A">
        <w:rPr>
          <w:spacing w:val="1"/>
        </w:rPr>
        <w:t>á</w:t>
      </w:r>
      <w:r w:rsidR="00816DAD" w:rsidRPr="0000572D">
        <w:rPr>
          <w:spacing w:val="-2"/>
        </w:rPr>
        <w:t>s</w:t>
      </w:r>
      <w:r w:rsidR="00816DAD" w:rsidRPr="00444BC7">
        <w:t>i</w:t>
      </w:r>
      <w:r w:rsidR="00816DAD" w:rsidRPr="004B2D1A">
        <w:rPr>
          <w:spacing w:val="36"/>
        </w:rPr>
        <w:t xml:space="preserve"> </w:t>
      </w:r>
      <w:r w:rsidR="00816DAD" w:rsidRPr="00444BC7">
        <w:t>terv</w:t>
      </w:r>
      <w:r w:rsidR="00816DAD" w:rsidRPr="004B2D1A">
        <w:rPr>
          <w:spacing w:val="35"/>
        </w:rPr>
        <w:t xml:space="preserve"> </w:t>
      </w:r>
      <w:r w:rsidR="00816DAD" w:rsidRPr="00444BC7">
        <w:t>el</w:t>
      </w:r>
      <w:r w:rsidR="00816DAD" w:rsidRPr="004B2D1A">
        <w:rPr>
          <w:spacing w:val="-3"/>
        </w:rPr>
        <w:t>t</w:t>
      </w:r>
      <w:r w:rsidR="00816DAD" w:rsidRPr="00444BC7">
        <w:t>érő rendelkez</w:t>
      </w:r>
      <w:r w:rsidR="00816DAD" w:rsidRPr="004B2D1A">
        <w:rPr>
          <w:spacing w:val="1"/>
        </w:rPr>
        <w:t>é</w:t>
      </w:r>
      <w:r w:rsidR="00816DAD" w:rsidRPr="0000572D">
        <w:rPr>
          <w:spacing w:val="-2"/>
        </w:rPr>
        <w:t>s</w:t>
      </w:r>
      <w:r w:rsidR="00816DAD" w:rsidRPr="00444BC7">
        <w:t>e h</w:t>
      </w:r>
      <w:r w:rsidR="00816DAD" w:rsidRPr="004B2D1A">
        <w:rPr>
          <w:spacing w:val="-2"/>
        </w:rPr>
        <w:t>i</w:t>
      </w:r>
      <w:r w:rsidR="00816DAD" w:rsidRPr="00444BC7">
        <w:t>ány</w:t>
      </w:r>
      <w:r w:rsidR="00816DAD" w:rsidRPr="004B2D1A">
        <w:rPr>
          <w:spacing w:val="1"/>
        </w:rPr>
        <w:t>á</w:t>
      </w:r>
      <w:r w:rsidR="00816DAD" w:rsidRPr="0000572D">
        <w:rPr>
          <w:spacing w:val="-3"/>
        </w:rPr>
        <w:t>b</w:t>
      </w:r>
      <w:r w:rsidR="00816DAD" w:rsidRPr="00444BC7">
        <w:t>an</w:t>
      </w:r>
      <w:r w:rsidRPr="00444BC7">
        <w:t>,</w:t>
      </w:r>
      <w:r w:rsidRPr="004B2D1A">
        <w:rPr>
          <w:spacing w:val="17"/>
        </w:rPr>
        <w:t xml:space="preserve"> </w:t>
      </w:r>
      <w:r w:rsidRPr="00444BC7">
        <w:t>a</w:t>
      </w:r>
      <w:r w:rsidRPr="004B2D1A">
        <w:rPr>
          <w:spacing w:val="17"/>
        </w:rPr>
        <w:t xml:space="preserve"> </w:t>
      </w:r>
      <w:r w:rsidRPr="00444BC7">
        <w:t>tájo</w:t>
      </w:r>
      <w:r w:rsidRPr="004B2D1A">
        <w:rPr>
          <w:spacing w:val="-3"/>
        </w:rPr>
        <w:t>l</w:t>
      </w:r>
      <w:r w:rsidRPr="00444BC7">
        <w:t>ás</w:t>
      </w:r>
      <w:r w:rsidRPr="004B2D1A">
        <w:rPr>
          <w:spacing w:val="15"/>
        </w:rPr>
        <w:t xml:space="preserve"> </w:t>
      </w:r>
      <w:r w:rsidRPr="0000572D">
        <w:rPr>
          <w:spacing w:val="-2"/>
        </w:rPr>
        <w:t>s</w:t>
      </w:r>
      <w:r w:rsidRPr="00444BC7">
        <w:t>z</w:t>
      </w:r>
      <w:r w:rsidRPr="004B2D1A">
        <w:rPr>
          <w:spacing w:val="1"/>
        </w:rPr>
        <w:t>e</w:t>
      </w:r>
      <w:r w:rsidRPr="00444BC7">
        <w:t>mpon</w:t>
      </w:r>
      <w:r w:rsidRPr="004B2D1A">
        <w:rPr>
          <w:spacing w:val="-1"/>
        </w:rPr>
        <w:t>t</w:t>
      </w:r>
      <w:r w:rsidRPr="00444BC7">
        <w:t>jából</w:t>
      </w:r>
      <w:r w:rsidRPr="004B2D1A">
        <w:rPr>
          <w:spacing w:val="16"/>
        </w:rPr>
        <w:t xml:space="preserve"> </w:t>
      </w:r>
      <w:r w:rsidRPr="00444BC7">
        <w:t>kedvezőt</w:t>
      </w:r>
      <w:r w:rsidRPr="004B2D1A">
        <w:rPr>
          <w:spacing w:val="-2"/>
        </w:rPr>
        <w:t>l</w:t>
      </w:r>
      <w:r w:rsidRPr="00444BC7">
        <w:t xml:space="preserve">en oldalhatár és </w:t>
      </w:r>
      <w:r w:rsidR="009D2BF6" w:rsidRPr="00444BC7">
        <w:t>oldalkert</w:t>
      </w:r>
      <w:r w:rsidRPr="004B2D1A">
        <w:rPr>
          <w:spacing w:val="12"/>
        </w:rPr>
        <w:t xml:space="preserve"> </w:t>
      </w:r>
      <w:r w:rsidRPr="00444BC7">
        <w:t>között hely</w:t>
      </w:r>
      <w:r w:rsidRPr="004B2D1A">
        <w:rPr>
          <w:spacing w:val="1"/>
        </w:rPr>
        <w:t>e</w:t>
      </w:r>
      <w:r w:rsidRPr="00444BC7">
        <w:t>zked</w:t>
      </w:r>
      <w:r w:rsidRPr="004B2D1A">
        <w:rPr>
          <w:spacing w:val="-2"/>
        </w:rPr>
        <w:t>i</w:t>
      </w:r>
      <w:r w:rsidRPr="00444BC7">
        <w:t>k el, a</w:t>
      </w:r>
      <w:r w:rsidRPr="004B2D1A">
        <w:rPr>
          <w:spacing w:val="-3"/>
        </w:rPr>
        <w:t>h</w:t>
      </w:r>
      <w:r w:rsidRPr="00444BC7">
        <w:t>ol az építé</w:t>
      </w:r>
      <w:r w:rsidRPr="004B2D1A">
        <w:rPr>
          <w:spacing w:val="-1"/>
        </w:rPr>
        <w:t>s</w:t>
      </w:r>
      <w:r w:rsidRPr="00444BC7">
        <w:t>i hely</w:t>
      </w:r>
      <w:r w:rsidRPr="004B2D1A">
        <w:rPr>
          <w:spacing w:val="1"/>
        </w:rPr>
        <w:t>e</w:t>
      </w:r>
      <w:r w:rsidR="009D2BF6" w:rsidRPr="00444BC7">
        <w:t>n</w:t>
      </w:r>
      <w:r w:rsidRPr="004B2D1A">
        <w:rPr>
          <w:spacing w:val="14"/>
        </w:rPr>
        <w:t xml:space="preserve"> </w:t>
      </w:r>
      <w:r w:rsidRPr="00444BC7">
        <w:t>be</w:t>
      </w:r>
      <w:r w:rsidRPr="004B2D1A">
        <w:rPr>
          <w:spacing w:val="-2"/>
        </w:rPr>
        <w:t>l</w:t>
      </w:r>
      <w:r w:rsidR="00816DAD" w:rsidRPr="00444BC7">
        <w:t>ül</w:t>
      </w:r>
      <w:r w:rsidRPr="004B2D1A">
        <w:rPr>
          <w:spacing w:val="14"/>
        </w:rPr>
        <w:t xml:space="preserve"> </w:t>
      </w:r>
      <w:r w:rsidRPr="00444BC7">
        <w:t>az épület az oldalhatár</w:t>
      </w:r>
      <w:r w:rsidRPr="004B2D1A">
        <w:rPr>
          <w:spacing w:val="-1"/>
        </w:rPr>
        <w:t>t</w:t>
      </w:r>
      <w:r w:rsidRPr="00444BC7">
        <w:t>ól</w:t>
      </w:r>
      <w:r w:rsidRPr="004B2D1A">
        <w:rPr>
          <w:spacing w:val="35"/>
        </w:rPr>
        <w:t xml:space="preserve"> </w:t>
      </w:r>
      <w:r w:rsidRPr="00444BC7">
        <w:t>l</w:t>
      </w:r>
      <w:r w:rsidRPr="004B2D1A">
        <w:rPr>
          <w:spacing w:val="-2"/>
        </w:rPr>
        <w:t>e</w:t>
      </w:r>
      <w:r w:rsidRPr="00444BC7">
        <w:t>gfeljebb</w:t>
      </w:r>
      <w:r w:rsidRPr="004B2D1A">
        <w:rPr>
          <w:spacing w:val="33"/>
        </w:rPr>
        <w:t xml:space="preserve"> </w:t>
      </w:r>
      <w:r w:rsidRPr="00444BC7">
        <w:t>3</w:t>
      </w:r>
      <w:r w:rsidRPr="004B2D1A">
        <w:rPr>
          <w:spacing w:val="-2"/>
        </w:rPr>
        <w:t>,</w:t>
      </w:r>
      <w:r w:rsidRPr="00444BC7">
        <w:t>0</w:t>
      </w:r>
      <w:r w:rsidRPr="004B2D1A">
        <w:rPr>
          <w:spacing w:val="36"/>
        </w:rPr>
        <w:t xml:space="preserve"> </w:t>
      </w:r>
      <w:r w:rsidRPr="0000572D">
        <w:rPr>
          <w:spacing w:val="1"/>
        </w:rPr>
        <w:t>m</w:t>
      </w:r>
      <w:r w:rsidRPr="00CE2033">
        <w:rPr>
          <w:rFonts w:cs="Garamond"/>
          <w:spacing w:val="-1"/>
        </w:rPr>
        <w:t>-</w:t>
      </w:r>
      <w:r w:rsidRPr="00444BC7">
        <w:t>nél</w:t>
      </w:r>
      <w:r w:rsidRPr="004B2D1A">
        <w:rPr>
          <w:spacing w:val="36"/>
        </w:rPr>
        <w:t xml:space="preserve"> </w:t>
      </w:r>
      <w:r w:rsidRPr="00444BC7">
        <w:t>ki</w:t>
      </w:r>
      <w:r w:rsidRPr="004B2D1A">
        <w:rPr>
          <w:spacing w:val="-1"/>
        </w:rPr>
        <w:t>s</w:t>
      </w:r>
      <w:r w:rsidRPr="00444BC7">
        <w:t>ebb</w:t>
      </w:r>
      <w:r w:rsidRPr="004B2D1A">
        <w:rPr>
          <w:spacing w:val="36"/>
        </w:rPr>
        <w:t xml:space="preserve"> </w:t>
      </w:r>
      <w:r w:rsidRPr="00444BC7">
        <w:t>t</w:t>
      </w:r>
      <w:r w:rsidRPr="004B2D1A">
        <w:rPr>
          <w:spacing w:val="-2"/>
        </w:rPr>
        <w:t>á</w:t>
      </w:r>
      <w:r w:rsidRPr="00444BC7">
        <w:t>volságra</w:t>
      </w:r>
      <w:r w:rsidRPr="004B2D1A">
        <w:rPr>
          <w:spacing w:val="36"/>
        </w:rPr>
        <w:t xml:space="preserve"> </w:t>
      </w:r>
      <w:r w:rsidRPr="00444BC7">
        <w:t>hel</w:t>
      </w:r>
      <w:r w:rsidRPr="004B2D1A">
        <w:rPr>
          <w:spacing w:val="-2"/>
        </w:rPr>
        <w:t>y</w:t>
      </w:r>
      <w:r w:rsidRPr="00444BC7">
        <w:t>e</w:t>
      </w:r>
      <w:r w:rsidRPr="004B2D1A">
        <w:rPr>
          <w:spacing w:val="1"/>
        </w:rPr>
        <w:t>z</w:t>
      </w:r>
      <w:r w:rsidRPr="00444BC7">
        <w:t>hető</w:t>
      </w:r>
      <w:r w:rsidRPr="004B2D1A">
        <w:rPr>
          <w:spacing w:val="33"/>
        </w:rPr>
        <w:t xml:space="preserve"> </w:t>
      </w:r>
      <w:r w:rsidR="00816DAD" w:rsidRPr="00444BC7">
        <w:t>el.</w:t>
      </w:r>
    </w:p>
    <w:p w:rsidR="003A1190" w:rsidRPr="00444BC7" w:rsidRDefault="003A1190" w:rsidP="003A1190">
      <w:pPr>
        <w:pStyle w:val="Cmsor3"/>
        <w:rPr>
          <w:color w:val="auto"/>
        </w:rPr>
      </w:pPr>
      <w:bookmarkStart w:id="29" w:name="_Toc488229880"/>
      <w:r w:rsidRPr="00444BC7">
        <w:rPr>
          <w:color w:val="auto"/>
        </w:rPr>
        <w:t>Ikres beépítés</w:t>
      </w:r>
      <w:bookmarkEnd w:id="29"/>
    </w:p>
    <w:p w:rsidR="003A1190" w:rsidRPr="00444BC7" w:rsidRDefault="003A1190" w:rsidP="00E63E81">
      <w:pPr>
        <w:pStyle w:val="Paragrafus"/>
        <w:ind w:left="0"/>
        <w:rPr>
          <w:b w:val="0"/>
        </w:rPr>
      </w:pPr>
      <w:r w:rsidRPr="00444BC7">
        <w:rPr>
          <w:b w:val="0"/>
        </w:rPr>
        <w:t>§</w:t>
      </w:r>
    </w:p>
    <w:p w:rsidR="009D2BF6" w:rsidRPr="00444BC7" w:rsidRDefault="003A1190" w:rsidP="008D00FB">
      <w:pPr>
        <w:pStyle w:val="Listaszerbekezds"/>
        <w:numPr>
          <w:ilvl w:val="0"/>
          <w:numId w:val="21"/>
        </w:numPr>
      </w:pPr>
      <w:r w:rsidRPr="00444BC7">
        <w:t>Az</w:t>
      </w:r>
      <w:r w:rsidRPr="00444BC7">
        <w:rPr>
          <w:spacing w:val="5"/>
        </w:rPr>
        <w:t xml:space="preserve"> </w:t>
      </w:r>
      <w:r w:rsidRPr="00444BC7">
        <w:t>ikres</w:t>
      </w:r>
      <w:r w:rsidRPr="00444BC7">
        <w:rPr>
          <w:spacing w:val="5"/>
        </w:rPr>
        <w:t xml:space="preserve"> </w:t>
      </w:r>
      <w:r w:rsidRPr="00444BC7">
        <w:t>beépítés</w:t>
      </w:r>
      <w:r w:rsidRPr="00444BC7">
        <w:rPr>
          <w:rFonts w:ascii="Arial Narrow" w:eastAsia="Arial Narrow" w:hAnsi="Arial Narrow" w:cs="Arial Narrow"/>
        </w:rPr>
        <w:t>ű</w:t>
      </w:r>
      <w:r w:rsidRPr="00444BC7">
        <w:rPr>
          <w:rFonts w:ascii="Arial Narrow" w:eastAsia="Arial Narrow" w:hAnsi="Arial Narrow" w:cs="Arial Narrow"/>
          <w:spacing w:val="4"/>
        </w:rPr>
        <w:t xml:space="preserve"> </w:t>
      </w:r>
      <w:r w:rsidRPr="00444BC7">
        <w:rPr>
          <w:spacing w:val="-1"/>
        </w:rPr>
        <w:t>építés</w:t>
      </w:r>
      <w:r w:rsidRPr="00444BC7">
        <w:t>t szabályozó</w:t>
      </w:r>
      <w:r w:rsidRPr="00444BC7">
        <w:rPr>
          <w:spacing w:val="4"/>
        </w:rPr>
        <w:t xml:space="preserve"> </w:t>
      </w:r>
      <w:r w:rsidRPr="00444BC7">
        <w:rPr>
          <w:spacing w:val="-1"/>
        </w:rPr>
        <w:t>övezete</w:t>
      </w:r>
      <w:r w:rsidRPr="00444BC7">
        <w:rPr>
          <w:spacing w:val="1"/>
        </w:rPr>
        <w:t>k</w:t>
      </w:r>
      <w:r w:rsidRPr="00444BC7">
        <w:rPr>
          <w:spacing w:val="-1"/>
        </w:rPr>
        <w:t>be</w:t>
      </w:r>
      <w:r w:rsidRPr="00444BC7">
        <w:t>n</w:t>
      </w:r>
      <w:r w:rsidRPr="00444BC7">
        <w:rPr>
          <w:spacing w:val="4"/>
        </w:rPr>
        <w:t xml:space="preserve"> </w:t>
      </w:r>
      <w:r w:rsidRPr="00444BC7">
        <w:rPr>
          <w:spacing w:val="-1"/>
        </w:rPr>
        <w:t>meglé</w:t>
      </w:r>
      <w:r w:rsidRPr="00444BC7">
        <w:rPr>
          <w:spacing w:val="1"/>
        </w:rPr>
        <w:t>v</w:t>
      </w:r>
      <w:r w:rsidRPr="00444BC7">
        <w:rPr>
          <w:rFonts w:ascii="Arial Narrow" w:eastAsia="Arial Narrow" w:hAnsi="Arial Narrow" w:cs="Arial Narrow"/>
        </w:rPr>
        <w:t>ő</w:t>
      </w:r>
      <w:r w:rsidRPr="00444BC7">
        <w:rPr>
          <w:rFonts w:ascii="Arial Narrow" w:eastAsia="Arial Narrow" w:hAnsi="Arial Narrow" w:cs="Arial Narrow"/>
          <w:spacing w:val="5"/>
        </w:rPr>
        <w:t xml:space="preserve"> </w:t>
      </w:r>
      <w:r w:rsidRPr="00444BC7">
        <w:t>épületet</w:t>
      </w:r>
      <w:r w:rsidRPr="00444BC7">
        <w:rPr>
          <w:spacing w:val="4"/>
        </w:rPr>
        <w:t xml:space="preserve"> </w:t>
      </w:r>
      <w:r w:rsidRPr="00444BC7">
        <w:t>átalakítani,</w:t>
      </w:r>
      <w:r w:rsidRPr="00444BC7">
        <w:rPr>
          <w:spacing w:val="4"/>
        </w:rPr>
        <w:t xml:space="preserve"> </w:t>
      </w:r>
      <w:r w:rsidRPr="00444BC7">
        <w:t>b</w:t>
      </w:r>
      <w:r w:rsidRPr="00444BC7">
        <w:rPr>
          <w:rFonts w:ascii="Arial Narrow" w:eastAsia="Arial Narrow" w:hAnsi="Arial Narrow" w:cs="Arial Narrow"/>
          <w:spacing w:val="-1"/>
        </w:rPr>
        <w:t>ő</w:t>
      </w:r>
      <w:r w:rsidRPr="00444BC7">
        <w:t>víteni,</w:t>
      </w:r>
      <w:r w:rsidRPr="00444BC7">
        <w:rPr>
          <w:spacing w:val="4"/>
        </w:rPr>
        <w:t xml:space="preserve"> </w:t>
      </w:r>
      <w:r w:rsidRPr="00444BC7">
        <w:t>felújítani</w:t>
      </w:r>
      <w:r w:rsidRPr="00444BC7">
        <w:rPr>
          <w:spacing w:val="4"/>
        </w:rPr>
        <w:t xml:space="preserve"> </w:t>
      </w:r>
      <w:r w:rsidRPr="00444BC7">
        <w:t>az</w:t>
      </w:r>
      <w:r w:rsidRPr="00444BC7">
        <w:rPr>
          <w:spacing w:val="4"/>
        </w:rPr>
        <w:t xml:space="preserve"> </w:t>
      </w:r>
      <w:r w:rsidRPr="00444BC7">
        <w:t xml:space="preserve">alábbi </w:t>
      </w:r>
      <w:r w:rsidRPr="00444BC7">
        <w:rPr>
          <w:spacing w:val="-1"/>
        </w:rPr>
        <w:t>feltételekke</w:t>
      </w:r>
      <w:r w:rsidRPr="00444BC7">
        <w:t xml:space="preserve">l </w:t>
      </w:r>
      <w:r w:rsidRPr="00444BC7">
        <w:rPr>
          <w:spacing w:val="-1"/>
        </w:rPr>
        <w:t>lehet:</w:t>
      </w:r>
    </w:p>
    <w:p w:rsidR="003A1190" w:rsidRPr="00444BC7" w:rsidRDefault="003A1190" w:rsidP="008D00FB">
      <w:pPr>
        <w:pStyle w:val="Listaszerbekezds"/>
        <w:numPr>
          <w:ilvl w:val="1"/>
          <w:numId w:val="15"/>
        </w:numPr>
        <w:rPr>
          <w:spacing w:val="-2"/>
        </w:rPr>
      </w:pPr>
      <w:r w:rsidRPr="00444BC7">
        <w:rPr>
          <w:spacing w:val="-2"/>
        </w:rPr>
        <w:t xml:space="preserve">az előkert mélysége mindkét </w:t>
      </w:r>
      <w:r w:rsidR="009D2BF6" w:rsidRPr="00444BC7">
        <w:rPr>
          <w:spacing w:val="-2"/>
        </w:rPr>
        <w:t>telek esetén azonos kell legyen, vagyis a közterület felőli építési vonalnak azonos síkba kell esnie,</w:t>
      </w:r>
    </w:p>
    <w:p w:rsidR="009D2BF6" w:rsidRPr="00444BC7" w:rsidRDefault="009D2BF6" w:rsidP="008D00FB">
      <w:pPr>
        <w:pStyle w:val="Listaszerbekezds"/>
        <w:numPr>
          <w:ilvl w:val="1"/>
          <w:numId w:val="15"/>
        </w:numPr>
        <w:rPr>
          <w:spacing w:val="-2"/>
        </w:rPr>
      </w:pPr>
      <w:r w:rsidRPr="00444BC7">
        <w:rPr>
          <w:spacing w:val="-1"/>
        </w:rPr>
        <w:t>a</w:t>
      </w:r>
      <w:r w:rsidRPr="00444BC7">
        <w:t xml:space="preserve">z újonnan beépülő </w:t>
      </w:r>
      <w:r w:rsidRPr="00444BC7">
        <w:rPr>
          <w:spacing w:val="-1"/>
        </w:rPr>
        <w:t>ikrese</w:t>
      </w:r>
      <w:r w:rsidRPr="00444BC7">
        <w:t xml:space="preserve">n </w:t>
      </w:r>
      <w:r w:rsidRPr="00444BC7">
        <w:rPr>
          <w:spacing w:val="-1"/>
        </w:rPr>
        <w:t>csatla</w:t>
      </w:r>
      <w:r w:rsidRPr="00444BC7">
        <w:t>k</w:t>
      </w:r>
      <w:r w:rsidRPr="00444BC7">
        <w:rPr>
          <w:spacing w:val="-1"/>
        </w:rPr>
        <w:t>oz</w:t>
      </w:r>
      <w:r w:rsidRPr="00444BC7">
        <w:t xml:space="preserve">ó </w:t>
      </w:r>
      <w:r w:rsidRPr="00444BC7">
        <w:rPr>
          <w:spacing w:val="-1"/>
        </w:rPr>
        <w:t>épülete</w:t>
      </w:r>
      <w:r w:rsidRPr="00444BC7">
        <w:t xml:space="preserve">k </w:t>
      </w:r>
      <w:r w:rsidRPr="00444BC7">
        <w:rPr>
          <w:spacing w:val="-1"/>
        </w:rPr>
        <w:t>gerincvonala</w:t>
      </w:r>
      <w:r w:rsidR="0046785F">
        <w:t xml:space="preserve"> és párkánymagassága</w:t>
      </w:r>
      <w:r w:rsidRPr="00444BC7">
        <w:t xml:space="preserve"> </w:t>
      </w:r>
      <w:r w:rsidRPr="00444BC7">
        <w:rPr>
          <w:spacing w:val="-1"/>
        </w:rPr>
        <w:t>azono</w:t>
      </w:r>
      <w:r w:rsidRPr="00444BC7">
        <w:t xml:space="preserve">s </w:t>
      </w:r>
      <w:r w:rsidR="00B75D97" w:rsidRPr="00444BC7">
        <w:t xml:space="preserve">kell, hogy </w:t>
      </w:r>
      <w:r w:rsidRPr="00444BC7">
        <w:rPr>
          <w:spacing w:val="-1"/>
        </w:rPr>
        <w:t>legyen</w:t>
      </w:r>
      <w:r w:rsidR="0046785F">
        <w:rPr>
          <w:spacing w:val="-1"/>
        </w:rPr>
        <w:t>.</w:t>
      </w:r>
    </w:p>
    <w:p w:rsidR="00233314" w:rsidRPr="00444BC7" w:rsidRDefault="00233314" w:rsidP="00233314">
      <w:pPr>
        <w:pStyle w:val="Cmsor3"/>
        <w:rPr>
          <w:color w:val="auto"/>
        </w:rPr>
      </w:pPr>
      <w:bookmarkStart w:id="30" w:name="_Toc488229881"/>
      <w:r w:rsidRPr="00444BC7">
        <w:rPr>
          <w:color w:val="auto"/>
        </w:rPr>
        <w:t>Szabadon álló beépítés</w:t>
      </w:r>
      <w:bookmarkEnd w:id="30"/>
    </w:p>
    <w:p w:rsidR="00233314" w:rsidRPr="00444BC7" w:rsidRDefault="00233314" w:rsidP="00E63E81">
      <w:pPr>
        <w:pStyle w:val="Paragrafus"/>
        <w:ind w:left="0"/>
        <w:rPr>
          <w:b w:val="0"/>
        </w:rPr>
      </w:pPr>
      <w:r w:rsidRPr="00444BC7">
        <w:rPr>
          <w:b w:val="0"/>
        </w:rPr>
        <w:t>§</w:t>
      </w:r>
    </w:p>
    <w:p w:rsidR="00233314" w:rsidRPr="00444BC7" w:rsidRDefault="009D2BF6" w:rsidP="00297384">
      <w:r w:rsidRPr="00444BC7">
        <w:t>Amennyiben a szabályozási terv másként nem jelöli az előkert méretét az építési övezetre és egyéb jogszabályban előírtaknak megfelelően kell kialakítani.</w:t>
      </w:r>
    </w:p>
    <w:p w:rsidR="00212C25" w:rsidRPr="00444BC7" w:rsidRDefault="00212C25" w:rsidP="00212C25">
      <w:pPr>
        <w:pStyle w:val="Cmsor3"/>
        <w:rPr>
          <w:color w:val="auto"/>
        </w:rPr>
      </w:pPr>
      <w:bookmarkStart w:id="31" w:name="_Toc488229882"/>
      <w:r w:rsidRPr="00444BC7">
        <w:rPr>
          <w:color w:val="auto"/>
        </w:rPr>
        <w:t>Az építési hely; az elő-, oldal- és hátsókert előírásai</w:t>
      </w:r>
      <w:bookmarkEnd w:id="31"/>
    </w:p>
    <w:p w:rsidR="00212C25" w:rsidRPr="00B75D97" w:rsidRDefault="00212C25" w:rsidP="00E63E81">
      <w:pPr>
        <w:pStyle w:val="Paragrafus"/>
        <w:ind w:left="0"/>
        <w:rPr>
          <w:b w:val="0"/>
        </w:rPr>
      </w:pPr>
      <w:r w:rsidRPr="00B75D97">
        <w:rPr>
          <w:b w:val="0"/>
        </w:rPr>
        <w:t>§</w:t>
      </w:r>
    </w:p>
    <w:p w:rsidR="00233314" w:rsidRPr="00B75D97" w:rsidRDefault="00937426" w:rsidP="008D00FB">
      <w:pPr>
        <w:pStyle w:val="Listaszerbekezds"/>
        <w:numPr>
          <w:ilvl w:val="0"/>
          <w:numId w:val="19"/>
        </w:numPr>
      </w:pPr>
      <w:r w:rsidRPr="00B75D97">
        <w:t>A rendelet hatálya alá ta</w:t>
      </w:r>
      <w:r w:rsidR="00233314" w:rsidRPr="00B75D97">
        <w:t xml:space="preserve">rtozó területen – a </w:t>
      </w:r>
      <w:r w:rsidR="00233314" w:rsidRPr="00B75D97">
        <w:rPr>
          <w:spacing w:val="-2"/>
        </w:rPr>
        <w:t>s</w:t>
      </w:r>
      <w:r w:rsidR="00233314" w:rsidRPr="00B75D97">
        <w:t>z</w:t>
      </w:r>
      <w:r w:rsidR="00233314" w:rsidRPr="00B75D97">
        <w:rPr>
          <w:spacing w:val="1"/>
        </w:rPr>
        <w:t>a</w:t>
      </w:r>
      <w:r w:rsidR="00233314" w:rsidRPr="00B75D97">
        <w:rPr>
          <w:spacing w:val="-3"/>
        </w:rPr>
        <w:t>b</w:t>
      </w:r>
      <w:r w:rsidR="00233314" w:rsidRPr="00B75D97">
        <w:t>á</w:t>
      </w:r>
      <w:r w:rsidR="00233314" w:rsidRPr="00B75D97">
        <w:rPr>
          <w:spacing w:val="-3"/>
        </w:rPr>
        <w:t>l</w:t>
      </w:r>
      <w:r w:rsidR="00233314" w:rsidRPr="00B75D97">
        <w:t>yo</w:t>
      </w:r>
      <w:r w:rsidR="00233314" w:rsidRPr="00B75D97">
        <w:rPr>
          <w:spacing w:val="1"/>
        </w:rPr>
        <w:t>z</w:t>
      </w:r>
      <w:r w:rsidR="00233314" w:rsidRPr="00B75D97">
        <w:t>á</w:t>
      </w:r>
      <w:r w:rsidR="00233314" w:rsidRPr="00B75D97">
        <w:rPr>
          <w:spacing w:val="-2"/>
        </w:rPr>
        <w:t>s</w:t>
      </w:r>
      <w:r w:rsidR="00233314" w:rsidRPr="00B75D97">
        <w:t xml:space="preserve">i terv eltérő </w:t>
      </w:r>
      <w:r w:rsidR="00233314" w:rsidRPr="00B75D97">
        <w:rPr>
          <w:spacing w:val="-1"/>
        </w:rPr>
        <w:t>r</w:t>
      </w:r>
      <w:r w:rsidR="00233314" w:rsidRPr="00B75D97">
        <w:t>end</w:t>
      </w:r>
      <w:r w:rsidR="00233314" w:rsidRPr="00B75D97">
        <w:rPr>
          <w:spacing w:val="1"/>
        </w:rPr>
        <w:t>e</w:t>
      </w:r>
      <w:r w:rsidR="00233314" w:rsidRPr="00B75D97">
        <w:t>lk</w:t>
      </w:r>
      <w:r w:rsidR="00233314" w:rsidRPr="00B75D97">
        <w:rPr>
          <w:spacing w:val="-2"/>
        </w:rPr>
        <w:t>e</w:t>
      </w:r>
      <w:r w:rsidR="00233314" w:rsidRPr="00B75D97">
        <w:t>z</w:t>
      </w:r>
      <w:r w:rsidR="00233314" w:rsidRPr="00B75D97">
        <w:rPr>
          <w:spacing w:val="1"/>
        </w:rPr>
        <w:t>é</w:t>
      </w:r>
      <w:r w:rsidR="00233314" w:rsidRPr="00B75D97">
        <w:rPr>
          <w:spacing w:val="-2"/>
        </w:rPr>
        <w:t>s</w:t>
      </w:r>
      <w:r w:rsidR="00233314" w:rsidRPr="00B75D97">
        <w:t>én</w:t>
      </w:r>
      <w:r w:rsidR="00233314" w:rsidRPr="00B75D97">
        <w:rPr>
          <w:spacing w:val="1"/>
        </w:rPr>
        <w:t>e</w:t>
      </w:r>
      <w:r w:rsidR="00233314" w:rsidRPr="00B75D97">
        <w:t>k hi</w:t>
      </w:r>
      <w:r w:rsidR="00233314" w:rsidRPr="00B75D97">
        <w:rPr>
          <w:spacing w:val="1"/>
        </w:rPr>
        <w:t>á</w:t>
      </w:r>
      <w:r w:rsidR="00233314" w:rsidRPr="00B75D97">
        <w:rPr>
          <w:spacing w:val="-3"/>
        </w:rPr>
        <w:t>n</w:t>
      </w:r>
      <w:r w:rsidR="00233314" w:rsidRPr="00B75D97">
        <w:t>y</w:t>
      </w:r>
      <w:r w:rsidR="00233314" w:rsidRPr="00B75D97">
        <w:rPr>
          <w:spacing w:val="1"/>
        </w:rPr>
        <w:t>á</w:t>
      </w:r>
      <w:r w:rsidR="00233314" w:rsidRPr="00B75D97">
        <w:t>ban</w:t>
      </w:r>
      <w:r w:rsidR="00233314" w:rsidRPr="00B75D97">
        <w:rPr>
          <w:spacing w:val="1"/>
        </w:rPr>
        <w:t xml:space="preserve"> </w:t>
      </w:r>
      <w:r w:rsidR="00233314" w:rsidRPr="00B75D97">
        <w:t>–</w:t>
      </w:r>
      <w:r w:rsidR="00233314" w:rsidRPr="00B75D97">
        <w:rPr>
          <w:spacing w:val="-3"/>
        </w:rPr>
        <w:t xml:space="preserve"> </w:t>
      </w:r>
      <w:r w:rsidR="00233314" w:rsidRPr="00B75D97">
        <w:t xml:space="preserve">az </w:t>
      </w:r>
      <w:r w:rsidR="00233314" w:rsidRPr="00B75D97">
        <w:rPr>
          <w:spacing w:val="1"/>
        </w:rPr>
        <w:t>e</w:t>
      </w:r>
      <w:r w:rsidR="00233314" w:rsidRPr="00B75D97">
        <w:rPr>
          <w:spacing w:val="-3"/>
        </w:rPr>
        <w:t>l</w:t>
      </w:r>
      <w:r w:rsidR="00233314" w:rsidRPr="00B75D97">
        <w:t>őkert</w:t>
      </w:r>
      <w:r w:rsidR="00233314" w:rsidRPr="00B75D97">
        <w:rPr>
          <w:spacing w:val="-2"/>
        </w:rPr>
        <w:t xml:space="preserve"> </w:t>
      </w:r>
      <w:r w:rsidR="00233314" w:rsidRPr="00B75D97">
        <w:t>mérete a</w:t>
      </w:r>
      <w:r w:rsidR="00233314" w:rsidRPr="00B75D97">
        <w:rPr>
          <w:spacing w:val="29"/>
        </w:rPr>
        <w:t xml:space="preserve"> </w:t>
      </w:r>
      <w:r w:rsidR="00233314" w:rsidRPr="00B75D97">
        <w:t>ki</w:t>
      </w:r>
      <w:r w:rsidR="00233314" w:rsidRPr="00B75D97">
        <w:rPr>
          <w:spacing w:val="-1"/>
        </w:rPr>
        <w:t>a</w:t>
      </w:r>
      <w:r w:rsidR="00233314" w:rsidRPr="00B75D97">
        <w:t>lakult</w:t>
      </w:r>
      <w:r w:rsidR="00233314" w:rsidRPr="00B75D97">
        <w:rPr>
          <w:spacing w:val="26"/>
        </w:rPr>
        <w:t xml:space="preserve"> </w:t>
      </w:r>
      <w:r w:rsidR="00233314" w:rsidRPr="00B75D97">
        <w:t>áll</w:t>
      </w:r>
      <w:r w:rsidR="00233314" w:rsidRPr="00B75D97">
        <w:rPr>
          <w:spacing w:val="1"/>
        </w:rPr>
        <w:t>a</w:t>
      </w:r>
      <w:r w:rsidR="00233314" w:rsidRPr="00B75D97">
        <w:t>pothoz,</w:t>
      </w:r>
      <w:r w:rsidR="00233314" w:rsidRPr="00B75D97">
        <w:rPr>
          <w:spacing w:val="26"/>
        </w:rPr>
        <w:t xml:space="preserve"> </w:t>
      </w:r>
      <w:r w:rsidR="00233314" w:rsidRPr="00B75D97">
        <w:t>a</w:t>
      </w:r>
      <w:r w:rsidR="00233314" w:rsidRPr="00B75D97">
        <w:rPr>
          <w:spacing w:val="27"/>
        </w:rPr>
        <w:t xml:space="preserve"> </w:t>
      </w:r>
      <w:r w:rsidR="00233314" w:rsidRPr="00B75D97">
        <w:rPr>
          <w:spacing w:val="-2"/>
        </w:rPr>
        <w:t>s</w:t>
      </w:r>
      <w:r w:rsidR="00233314" w:rsidRPr="00B75D97">
        <w:t>zom</w:t>
      </w:r>
      <w:r w:rsidR="00233314" w:rsidRPr="00B75D97">
        <w:rPr>
          <w:spacing w:val="-1"/>
        </w:rPr>
        <w:t>s</w:t>
      </w:r>
      <w:r w:rsidR="00233314" w:rsidRPr="00B75D97">
        <w:t>z</w:t>
      </w:r>
      <w:r w:rsidR="00233314" w:rsidRPr="00B75D97">
        <w:rPr>
          <w:spacing w:val="1"/>
        </w:rPr>
        <w:t>é</w:t>
      </w:r>
      <w:r w:rsidR="00233314" w:rsidRPr="00B75D97">
        <w:t>dos</w:t>
      </w:r>
      <w:r w:rsidR="00233314" w:rsidRPr="00B75D97">
        <w:rPr>
          <w:spacing w:val="27"/>
        </w:rPr>
        <w:t xml:space="preserve"> </w:t>
      </w:r>
      <w:r w:rsidR="00233314" w:rsidRPr="00B75D97">
        <w:t>telkek</w:t>
      </w:r>
      <w:r w:rsidR="00233314" w:rsidRPr="00B75D97">
        <w:rPr>
          <w:spacing w:val="27"/>
        </w:rPr>
        <w:t xml:space="preserve"> </w:t>
      </w:r>
      <w:r w:rsidR="00233314" w:rsidRPr="00B75D97">
        <w:t>előker</w:t>
      </w:r>
      <w:r w:rsidR="00233314" w:rsidRPr="00B75D97">
        <w:rPr>
          <w:spacing w:val="-2"/>
        </w:rPr>
        <w:t>t</w:t>
      </w:r>
      <w:r w:rsidR="00233314" w:rsidRPr="00B75D97">
        <w:rPr>
          <w:spacing w:val="-3"/>
        </w:rPr>
        <w:t>j</w:t>
      </w:r>
      <w:r w:rsidR="00233314" w:rsidRPr="00B75D97">
        <w:t>einek</w:t>
      </w:r>
      <w:r w:rsidR="00233314" w:rsidRPr="00B75D97">
        <w:rPr>
          <w:spacing w:val="29"/>
        </w:rPr>
        <w:t xml:space="preserve"> </w:t>
      </w:r>
      <w:r w:rsidR="00233314" w:rsidRPr="00B75D97">
        <w:rPr>
          <w:spacing w:val="-3"/>
        </w:rPr>
        <w:t>m</w:t>
      </w:r>
      <w:r w:rsidR="00233314" w:rsidRPr="00B75D97">
        <w:t>éretéhez</w:t>
      </w:r>
      <w:r w:rsidR="00233314" w:rsidRPr="00B75D97">
        <w:rPr>
          <w:spacing w:val="27"/>
        </w:rPr>
        <w:t xml:space="preserve"> </w:t>
      </w:r>
      <w:r w:rsidR="00233314" w:rsidRPr="00B75D97">
        <w:t>ig</w:t>
      </w:r>
      <w:r w:rsidR="00233314" w:rsidRPr="00B75D97">
        <w:rPr>
          <w:spacing w:val="-1"/>
        </w:rPr>
        <w:t>a</w:t>
      </w:r>
      <w:r w:rsidR="00233314" w:rsidRPr="00B75D97">
        <w:t>zodó</w:t>
      </w:r>
      <w:r w:rsidR="00233314" w:rsidRPr="00B75D97">
        <w:rPr>
          <w:spacing w:val="26"/>
        </w:rPr>
        <w:t xml:space="preserve"> </w:t>
      </w:r>
      <w:r w:rsidR="00233314" w:rsidRPr="00B75D97">
        <w:t>kell,</w:t>
      </w:r>
      <w:r w:rsidR="00233314" w:rsidRPr="00B75D97">
        <w:rPr>
          <w:spacing w:val="29"/>
        </w:rPr>
        <w:t xml:space="preserve"> </w:t>
      </w:r>
      <w:r w:rsidR="00233314" w:rsidRPr="00B75D97">
        <w:t>ho</w:t>
      </w:r>
      <w:r w:rsidR="00233314" w:rsidRPr="00B75D97">
        <w:rPr>
          <w:spacing w:val="-2"/>
        </w:rPr>
        <w:t>g</w:t>
      </w:r>
      <w:r w:rsidR="00233314" w:rsidRPr="00B75D97">
        <w:t>y legyen.</w:t>
      </w:r>
      <w:r w:rsidR="00233314" w:rsidRPr="00B75D97">
        <w:rPr>
          <w:spacing w:val="55"/>
        </w:rPr>
        <w:t xml:space="preserve"> </w:t>
      </w:r>
      <w:r w:rsidR="00233314" w:rsidRPr="00DC00FA">
        <w:rPr>
          <w:spacing w:val="1"/>
        </w:rPr>
        <w:t xml:space="preserve">Kialakult kertes </w:t>
      </w:r>
      <w:r w:rsidR="00F5001F" w:rsidRPr="00DC00FA">
        <w:rPr>
          <w:spacing w:val="1"/>
        </w:rPr>
        <w:t>lakóterületi övezetek</w:t>
      </w:r>
      <w:r w:rsidR="00F5001F">
        <w:rPr>
          <w:spacing w:val="52"/>
        </w:rPr>
        <w:t xml:space="preserve"> </w:t>
      </w:r>
      <w:r w:rsidR="00233314" w:rsidRPr="00B75D97">
        <w:t>utca</w:t>
      </w:r>
      <w:r w:rsidR="00233314" w:rsidRPr="00B75D97">
        <w:rPr>
          <w:spacing w:val="-2"/>
        </w:rPr>
        <w:t>s</w:t>
      </w:r>
      <w:r w:rsidR="00233314" w:rsidRPr="00B75D97">
        <w:t>z</w:t>
      </w:r>
      <w:r w:rsidR="00233314" w:rsidRPr="00B75D97">
        <w:rPr>
          <w:spacing w:val="1"/>
        </w:rPr>
        <w:t>a</w:t>
      </w:r>
      <w:r w:rsidR="00233314" w:rsidRPr="00B75D97">
        <w:t>ka</w:t>
      </w:r>
      <w:r w:rsidR="00233314" w:rsidRPr="00B75D97">
        <w:rPr>
          <w:spacing w:val="-2"/>
        </w:rPr>
        <w:t>s</w:t>
      </w:r>
      <w:r w:rsidR="00233314" w:rsidRPr="00B75D97">
        <w:t>z</w:t>
      </w:r>
      <w:r w:rsidR="00F5001F">
        <w:t>ainál</w:t>
      </w:r>
      <w:r w:rsidR="00233314" w:rsidRPr="00B75D97">
        <w:rPr>
          <w:spacing w:val="55"/>
        </w:rPr>
        <w:t xml:space="preserve"> </w:t>
      </w:r>
      <w:r w:rsidR="00233314" w:rsidRPr="00B75D97">
        <w:t>az</w:t>
      </w:r>
      <w:r w:rsidR="00233314" w:rsidRPr="00B75D97">
        <w:rPr>
          <w:spacing w:val="55"/>
        </w:rPr>
        <w:t xml:space="preserve"> </w:t>
      </w:r>
      <w:r w:rsidR="00233314" w:rsidRPr="00B75D97">
        <w:t>utc</w:t>
      </w:r>
      <w:r w:rsidR="00233314" w:rsidRPr="00B75D97">
        <w:rPr>
          <w:spacing w:val="-2"/>
        </w:rPr>
        <w:t>as</w:t>
      </w:r>
      <w:r w:rsidR="00233314" w:rsidRPr="00B75D97">
        <w:t>z</w:t>
      </w:r>
      <w:r w:rsidR="00233314" w:rsidRPr="00B75D97">
        <w:rPr>
          <w:spacing w:val="1"/>
        </w:rPr>
        <w:t>a</w:t>
      </w:r>
      <w:r w:rsidR="00233314" w:rsidRPr="00B75D97">
        <w:t>ka</w:t>
      </w:r>
      <w:r w:rsidR="00233314" w:rsidRPr="00B75D97">
        <w:rPr>
          <w:spacing w:val="-2"/>
        </w:rPr>
        <w:t>s</w:t>
      </w:r>
      <w:r w:rsidR="00233314" w:rsidRPr="00B75D97">
        <w:t>zra</w:t>
      </w:r>
      <w:r w:rsidR="00233314" w:rsidRPr="00B75D97">
        <w:rPr>
          <w:spacing w:val="55"/>
        </w:rPr>
        <w:t xml:space="preserve"> </w:t>
      </w:r>
      <w:r w:rsidR="00233314" w:rsidRPr="00B75D97">
        <w:t>jellemző</w:t>
      </w:r>
      <w:r w:rsidR="00233314" w:rsidRPr="00B75D97">
        <w:rPr>
          <w:spacing w:val="55"/>
        </w:rPr>
        <w:t xml:space="preserve"> </w:t>
      </w:r>
      <w:r w:rsidR="00233314" w:rsidRPr="00B75D97">
        <w:rPr>
          <w:spacing w:val="-2"/>
        </w:rPr>
        <w:t>e</w:t>
      </w:r>
      <w:r w:rsidR="00233314" w:rsidRPr="00B75D97">
        <w:t>lőke</w:t>
      </w:r>
      <w:r w:rsidR="00233314" w:rsidRPr="00B75D97">
        <w:rPr>
          <w:spacing w:val="-4"/>
        </w:rPr>
        <w:t>r</w:t>
      </w:r>
      <w:r w:rsidR="00233314" w:rsidRPr="00B75D97">
        <w:t>t</w:t>
      </w:r>
      <w:r w:rsidR="00233314" w:rsidRPr="00B75D97">
        <w:rPr>
          <w:spacing w:val="-1"/>
        </w:rPr>
        <w:t>m</w:t>
      </w:r>
      <w:r w:rsidR="00233314" w:rsidRPr="00B75D97">
        <w:t>élység</w:t>
      </w:r>
      <w:r w:rsidR="00233314" w:rsidRPr="00B75D97">
        <w:rPr>
          <w:spacing w:val="55"/>
        </w:rPr>
        <w:t xml:space="preserve"> </w:t>
      </w:r>
      <w:r w:rsidR="00233314" w:rsidRPr="00B75D97">
        <w:t>a meghatározó.</w:t>
      </w:r>
    </w:p>
    <w:p w:rsidR="00233314" w:rsidRPr="00B75D97" w:rsidRDefault="00233314" w:rsidP="008D00FB">
      <w:pPr>
        <w:pStyle w:val="Listaszerbekezds"/>
        <w:numPr>
          <w:ilvl w:val="0"/>
          <w:numId w:val="19"/>
        </w:numPr>
      </w:pPr>
      <w:r w:rsidRPr="00B75D97">
        <w:t>Előkert nélküli utca</w:t>
      </w:r>
      <w:r w:rsidRPr="00B75D97">
        <w:rPr>
          <w:spacing w:val="-2"/>
        </w:rPr>
        <w:t>s</w:t>
      </w:r>
      <w:r w:rsidRPr="00B75D97">
        <w:t>z</w:t>
      </w:r>
      <w:r w:rsidRPr="00B75D97">
        <w:rPr>
          <w:spacing w:val="1"/>
        </w:rPr>
        <w:t>a</w:t>
      </w:r>
      <w:r w:rsidRPr="00B75D97">
        <w:rPr>
          <w:spacing w:val="-3"/>
        </w:rPr>
        <w:t>k</w:t>
      </w:r>
      <w:r w:rsidRPr="00B75D97">
        <w:t>a</w:t>
      </w:r>
      <w:r w:rsidRPr="00B75D97">
        <w:rPr>
          <w:spacing w:val="-2"/>
        </w:rPr>
        <w:t>s</w:t>
      </w:r>
      <w:r w:rsidR="00B75D97">
        <w:t xml:space="preserve">zokon, amennyiben a szabályozási terv másként nem rendelkezik, </w:t>
      </w:r>
      <w:r w:rsidRPr="00B75D97">
        <w:t>a közterületi határ egyb</w:t>
      </w:r>
      <w:r w:rsidRPr="00B75D97">
        <w:rPr>
          <w:spacing w:val="1"/>
        </w:rPr>
        <w:t>e</w:t>
      </w:r>
      <w:r w:rsidRPr="00B75D97">
        <w:t>n a kötele</w:t>
      </w:r>
      <w:r w:rsidRPr="00B75D97">
        <w:rPr>
          <w:spacing w:val="1"/>
        </w:rPr>
        <w:t>z</w:t>
      </w:r>
      <w:r w:rsidRPr="00B75D97">
        <w:t>ő építé</w:t>
      </w:r>
      <w:r w:rsidRPr="00B75D97">
        <w:rPr>
          <w:spacing w:val="-1"/>
        </w:rPr>
        <w:t>s</w:t>
      </w:r>
      <w:r w:rsidR="00B75D97">
        <w:t>i vonal is.</w:t>
      </w:r>
    </w:p>
    <w:p w:rsidR="00212C25" w:rsidRPr="0039417F" w:rsidRDefault="00212C25" w:rsidP="00212C25">
      <w:pPr>
        <w:pStyle w:val="Cmsor3"/>
        <w:rPr>
          <w:color w:val="auto"/>
        </w:rPr>
      </w:pPr>
      <w:bookmarkStart w:id="32" w:name="_Toc488229883"/>
      <w:r w:rsidRPr="0039417F">
        <w:rPr>
          <w:color w:val="auto"/>
        </w:rPr>
        <w:t>A terepfelszínen és terepszint alatti beépítettség és a</w:t>
      </w:r>
      <w:r w:rsidR="0039417F" w:rsidRPr="0039417F">
        <w:rPr>
          <w:color w:val="auto"/>
        </w:rPr>
        <w:t xml:space="preserve">z </w:t>
      </w:r>
      <w:r w:rsidRPr="0039417F">
        <w:rPr>
          <w:color w:val="auto"/>
        </w:rPr>
        <w:t>építési hely meghatározása</w:t>
      </w:r>
      <w:bookmarkEnd w:id="32"/>
    </w:p>
    <w:p w:rsidR="00212C25" w:rsidRPr="0039417F" w:rsidRDefault="00212C25" w:rsidP="00E63E81">
      <w:pPr>
        <w:pStyle w:val="Paragrafus"/>
        <w:ind w:left="0"/>
        <w:rPr>
          <w:b w:val="0"/>
        </w:rPr>
      </w:pPr>
      <w:r w:rsidRPr="0039417F">
        <w:rPr>
          <w:b w:val="0"/>
        </w:rPr>
        <w:t>§</w:t>
      </w:r>
    </w:p>
    <w:p w:rsidR="00212C25" w:rsidRPr="0039417F" w:rsidRDefault="0023256E" w:rsidP="00916EC2">
      <w:pPr>
        <w:pStyle w:val="Listaszerbekezds"/>
        <w:numPr>
          <w:ilvl w:val="0"/>
          <w:numId w:val="43"/>
        </w:numPr>
      </w:pPr>
      <w:r w:rsidRPr="0039417F">
        <w:t>Az építési teleken terepszint alatti új beépítés mértékét a szabályozási terv és az övezeti paraméterek tartalmazzák.</w:t>
      </w:r>
    </w:p>
    <w:p w:rsidR="0023256E" w:rsidRPr="0039417F" w:rsidRDefault="0023256E" w:rsidP="00916EC2">
      <w:pPr>
        <w:pStyle w:val="Listaszerbekezds"/>
        <w:numPr>
          <w:ilvl w:val="0"/>
          <w:numId w:val="43"/>
        </w:numPr>
      </w:pPr>
      <w:r w:rsidRPr="0039417F">
        <w:t xml:space="preserve">A felszín alatti új beépítés is csak az építési </w:t>
      </w:r>
      <w:r w:rsidR="0039417F" w:rsidRPr="0039417F">
        <w:t>helyen belül létesít</w:t>
      </w:r>
      <w:r w:rsidR="008049D6">
        <w:t>hető</w:t>
      </w:r>
      <w:r w:rsidR="0039417F" w:rsidRPr="0039417F">
        <w:t xml:space="preserve"> – kivé</w:t>
      </w:r>
      <w:r w:rsidRPr="0039417F">
        <w:t>ve ha erről a szabályozási terv másként nem rendelkezik –, úgy, hogy az oldalsó telekhatár egyikén a csapadékvíz, vagy rétegvíz elvezetését biztosítani kell.</w:t>
      </w:r>
    </w:p>
    <w:p w:rsidR="0023256E" w:rsidRPr="0039417F" w:rsidRDefault="0023256E" w:rsidP="00916EC2">
      <w:pPr>
        <w:pStyle w:val="Listaszerbekezds"/>
        <w:numPr>
          <w:ilvl w:val="0"/>
          <w:numId w:val="43"/>
        </w:numPr>
      </w:pPr>
      <w:r w:rsidRPr="0039417F">
        <w:t xml:space="preserve">Magántelken létesített </w:t>
      </w:r>
      <w:r w:rsidRPr="0039417F">
        <w:rPr>
          <w:rFonts w:cs="Garamond"/>
          <w:spacing w:val="-2"/>
        </w:rPr>
        <w:t>t</w:t>
      </w:r>
      <w:r w:rsidRPr="0039417F">
        <w:rPr>
          <w:rFonts w:cs="Garamond"/>
        </w:rPr>
        <w:t>erep</w:t>
      </w:r>
      <w:r w:rsidRPr="0039417F">
        <w:rPr>
          <w:spacing w:val="-2"/>
        </w:rPr>
        <w:t>s</w:t>
      </w:r>
      <w:r w:rsidRPr="0039417F">
        <w:t>zint</w:t>
      </w:r>
      <w:r w:rsidRPr="0039417F">
        <w:rPr>
          <w:spacing w:val="-1"/>
        </w:rPr>
        <w:t xml:space="preserve"> </w:t>
      </w:r>
      <w:r w:rsidRPr="0039417F">
        <w:t>al</w:t>
      </w:r>
      <w:r w:rsidRPr="0039417F">
        <w:rPr>
          <w:spacing w:val="1"/>
        </w:rPr>
        <w:t>a</w:t>
      </w:r>
      <w:r w:rsidRPr="0039417F">
        <w:t>t</w:t>
      </w:r>
      <w:r w:rsidRPr="0039417F">
        <w:rPr>
          <w:spacing w:val="-1"/>
        </w:rPr>
        <w:t>t</w:t>
      </w:r>
      <w:r w:rsidRPr="0039417F">
        <w:t>i</w:t>
      </w:r>
      <w:r w:rsidRPr="0039417F">
        <w:rPr>
          <w:spacing w:val="-1"/>
        </w:rPr>
        <w:t xml:space="preserve"> </w:t>
      </w:r>
      <w:r w:rsidRPr="0039417F">
        <w:t>gépkocsi</w:t>
      </w:r>
      <w:r w:rsidRPr="0039417F">
        <w:rPr>
          <w:spacing w:val="-4"/>
        </w:rPr>
        <w:t xml:space="preserve"> </w:t>
      </w:r>
      <w:r w:rsidRPr="0039417F">
        <w:t>tároló rámpája</w:t>
      </w:r>
      <w:r w:rsidRPr="0039417F">
        <w:rPr>
          <w:spacing w:val="-1"/>
        </w:rPr>
        <w:t xml:space="preserve"> </w:t>
      </w:r>
      <w:r w:rsidRPr="0039417F">
        <w:t>közterület</w:t>
      </w:r>
      <w:r w:rsidRPr="0039417F">
        <w:rPr>
          <w:spacing w:val="-2"/>
        </w:rPr>
        <w:t>e</w:t>
      </w:r>
      <w:r w:rsidRPr="0039417F">
        <w:t>n</w:t>
      </w:r>
      <w:r w:rsidRPr="0039417F">
        <w:rPr>
          <w:spacing w:val="-1"/>
        </w:rPr>
        <w:t xml:space="preserve"> </w:t>
      </w:r>
      <w:r w:rsidRPr="0039417F">
        <w:t xml:space="preserve">nem </w:t>
      </w:r>
      <w:r w:rsidRPr="0039417F">
        <w:rPr>
          <w:spacing w:val="1"/>
        </w:rPr>
        <w:t>a</w:t>
      </w:r>
      <w:r w:rsidRPr="0039417F">
        <w:t>lakítható</w:t>
      </w:r>
      <w:r w:rsidRPr="0039417F">
        <w:rPr>
          <w:spacing w:val="-1"/>
        </w:rPr>
        <w:t xml:space="preserve"> </w:t>
      </w:r>
      <w:r w:rsidRPr="0039417F">
        <w:t>k</w:t>
      </w:r>
      <w:r w:rsidRPr="0039417F">
        <w:rPr>
          <w:spacing w:val="-3"/>
        </w:rPr>
        <w:t>i</w:t>
      </w:r>
      <w:r w:rsidRPr="0039417F">
        <w:t>.</w:t>
      </w:r>
    </w:p>
    <w:p w:rsidR="0023256E" w:rsidRPr="0039417F" w:rsidRDefault="0023256E" w:rsidP="00916EC2">
      <w:pPr>
        <w:pStyle w:val="Listaszerbekezds"/>
        <w:numPr>
          <w:ilvl w:val="0"/>
          <w:numId w:val="43"/>
        </w:numPr>
      </w:pPr>
      <w:r w:rsidRPr="0039417F">
        <w:t>Közter</w:t>
      </w:r>
      <w:r w:rsidRPr="0039417F">
        <w:rPr>
          <w:spacing w:val="-1"/>
        </w:rPr>
        <w:t>ü</w:t>
      </w:r>
      <w:r w:rsidRPr="0039417F">
        <w:t>leten terep</w:t>
      </w:r>
      <w:r w:rsidRPr="0039417F">
        <w:rPr>
          <w:spacing w:val="-1"/>
        </w:rPr>
        <w:t>s</w:t>
      </w:r>
      <w:r w:rsidRPr="0039417F">
        <w:t>zint a</w:t>
      </w:r>
      <w:r w:rsidRPr="0039417F">
        <w:rPr>
          <w:spacing w:val="-2"/>
        </w:rPr>
        <w:t>l</w:t>
      </w:r>
      <w:r w:rsidRPr="0039417F">
        <w:t>at</w:t>
      </w:r>
      <w:r w:rsidRPr="0039417F">
        <w:rPr>
          <w:spacing w:val="-1"/>
        </w:rPr>
        <w:t>t</w:t>
      </w:r>
      <w:r w:rsidRPr="0039417F">
        <w:t>:</w:t>
      </w:r>
    </w:p>
    <w:p w:rsidR="0023256E" w:rsidRPr="0039417F" w:rsidRDefault="0023256E" w:rsidP="00916EC2">
      <w:pPr>
        <w:pStyle w:val="Listaszerbekezds"/>
        <w:numPr>
          <w:ilvl w:val="1"/>
          <w:numId w:val="43"/>
        </w:numPr>
      </w:pPr>
      <w:r w:rsidRPr="0039417F">
        <w:rPr>
          <w:spacing w:val="-2"/>
        </w:rPr>
        <w:t>s</w:t>
      </w:r>
      <w:r w:rsidRPr="0039417F">
        <w:t>z</w:t>
      </w:r>
      <w:r w:rsidRPr="0039417F">
        <w:rPr>
          <w:spacing w:val="1"/>
        </w:rPr>
        <w:t>a</w:t>
      </w:r>
      <w:r w:rsidRPr="0039417F">
        <w:t>bályo</w:t>
      </w:r>
      <w:r w:rsidRPr="0039417F">
        <w:rPr>
          <w:spacing w:val="-2"/>
        </w:rPr>
        <w:t>z</w:t>
      </w:r>
      <w:r w:rsidRPr="0039417F">
        <w:t>á</w:t>
      </w:r>
      <w:r w:rsidRPr="0039417F">
        <w:rPr>
          <w:spacing w:val="-2"/>
        </w:rPr>
        <w:t>s</w:t>
      </w:r>
      <w:r w:rsidRPr="0039417F">
        <w:t xml:space="preserve">i terven jelölt </w:t>
      </w:r>
      <w:r w:rsidRPr="0039417F">
        <w:rPr>
          <w:spacing w:val="-2"/>
        </w:rPr>
        <w:t>é</w:t>
      </w:r>
      <w:r w:rsidRPr="0039417F">
        <w:t>píté</w:t>
      </w:r>
      <w:r w:rsidRPr="0039417F">
        <w:rPr>
          <w:spacing w:val="-1"/>
        </w:rPr>
        <w:t>s</w:t>
      </w:r>
      <w:r w:rsidRPr="0039417F">
        <w:t>i helyen,</w:t>
      </w:r>
      <w:r w:rsidR="008C6976">
        <w:t xml:space="preserve"> vagy</w:t>
      </w:r>
    </w:p>
    <w:p w:rsidR="0023256E" w:rsidRPr="0039417F" w:rsidRDefault="0023256E" w:rsidP="00916EC2">
      <w:pPr>
        <w:pStyle w:val="Listaszerbekezds"/>
        <w:numPr>
          <w:ilvl w:val="1"/>
          <w:numId w:val="43"/>
        </w:numPr>
      </w:pPr>
      <w:r w:rsidRPr="0039417F">
        <w:t>a terület tulajdono</w:t>
      </w:r>
      <w:r w:rsidRPr="0039417F">
        <w:rPr>
          <w:spacing w:val="-2"/>
        </w:rPr>
        <w:t>s</w:t>
      </w:r>
      <w:r w:rsidRPr="0039417F">
        <w:t>ával k</w:t>
      </w:r>
      <w:r w:rsidRPr="0039417F">
        <w:rPr>
          <w:spacing w:val="-2"/>
        </w:rPr>
        <w:t>ö</w:t>
      </w:r>
      <w:r w:rsidRPr="0039417F">
        <w:t>tö</w:t>
      </w:r>
      <w:r w:rsidRPr="0039417F">
        <w:rPr>
          <w:spacing w:val="-1"/>
        </w:rPr>
        <w:t>t</w:t>
      </w:r>
      <w:r w:rsidRPr="0039417F">
        <w:t xml:space="preserve">t </w:t>
      </w:r>
      <w:r w:rsidRPr="0039417F">
        <w:rPr>
          <w:spacing w:val="-1"/>
        </w:rPr>
        <w:t>m</w:t>
      </w:r>
      <w:r w:rsidRPr="0039417F">
        <w:t>egáll</w:t>
      </w:r>
      <w:r w:rsidRPr="0039417F">
        <w:rPr>
          <w:spacing w:val="1"/>
        </w:rPr>
        <w:t>a</w:t>
      </w:r>
      <w:r w:rsidRPr="0039417F">
        <w:t>podás</w:t>
      </w:r>
      <w:r w:rsidRPr="0039417F">
        <w:rPr>
          <w:spacing w:val="-2"/>
        </w:rPr>
        <w:t xml:space="preserve"> s</w:t>
      </w:r>
      <w:r w:rsidRPr="0039417F">
        <w:t>z</w:t>
      </w:r>
      <w:r w:rsidRPr="0039417F">
        <w:rPr>
          <w:spacing w:val="1"/>
        </w:rPr>
        <w:t>e</w:t>
      </w:r>
      <w:r w:rsidRPr="0039417F">
        <w:t>rint</w:t>
      </w:r>
    </w:p>
    <w:p w:rsidR="0023256E" w:rsidRPr="0039417F" w:rsidRDefault="0023256E" w:rsidP="0023256E">
      <w:r w:rsidRPr="0039417F">
        <w:t>építhető gépjár</w:t>
      </w:r>
      <w:r w:rsidRPr="0039417F">
        <w:rPr>
          <w:spacing w:val="-1"/>
        </w:rPr>
        <w:t>m</w:t>
      </w:r>
      <w:r w:rsidRPr="0039417F">
        <w:t>űtároló,</w:t>
      </w:r>
      <w:r w:rsidRPr="0039417F">
        <w:rPr>
          <w:spacing w:val="-3"/>
        </w:rPr>
        <w:t xml:space="preserve"> </w:t>
      </w:r>
      <w:r w:rsidRPr="0039417F">
        <w:t>közműléte</w:t>
      </w:r>
      <w:r w:rsidRPr="0039417F">
        <w:rPr>
          <w:spacing w:val="-2"/>
        </w:rPr>
        <w:t>s</w:t>
      </w:r>
      <w:r w:rsidRPr="0039417F">
        <w:t>ítmény.</w:t>
      </w:r>
    </w:p>
    <w:p w:rsidR="0039417F" w:rsidRPr="0039417F" w:rsidRDefault="0039417F" w:rsidP="00916EC2">
      <w:pPr>
        <w:pStyle w:val="Listaszerbekezds"/>
        <w:numPr>
          <w:ilvl w:val="0"/>
          <w:numId w:val="43"/>
        </w:numPr>
      </w:pPr>
      <w:r w:rsidRPr="0039417F">
        <w:t>Abban az esetben, ha az építési hely – a szabályzat vagy a szabályozási terv alapján – kisebb a megengedett övezeti beépítési határértéknél, az építési hely által kijelölt terület nagyságát kell figyelembe venni.</w:t>
      </w:r>
    </w:p>
    <w:p w:rsidR="00212C25" w:rsidRPr="009F10C4" w:rsidRDefault="00212C25" w:rsidP="00212C25">
      <w:pPr>
        <w:pStyle w:val="Cmsor3"/>
        <w:rPr>
          <w:color w:val="auto"/>
        </w:rPr>
      </w:pPr>
      <w:bookmarkStart w:id="33" w:name="_Toc488229884"/>
      <w:r w:rsidRPr="009F10C4">
        <w:rPr>
          <w:color w:val="auto"/>
        </w:rPr>
        <w:t>Kerítés létesítésének szabályai</w:t>
      </w:r>
      <w:bookmarkEnd w:id="33"/>
    </w:p>
    <w:p w:rsidR="00212C25" w:rsidRPr="009F10C4" w:rsidRDefault="00212C25" w:rsidP="00E63E81">
      <w:pPr>
        <w:pStyle w:val="Paragrafus"/>
        <w:ind w:left="0"/>
        <w:rPr>
          <w:b w:val="0"/>
        </w:rPr>
      </w:pPr>
      <w:r w:rsidRPr="009F10C4">
        <w:rPr>
          <w:b w:val="0"/>
        </w:rPr>
        <w:t>§</w:t>
      </w:r>
    </w:p>
    <w:p w:rsidR="00212C25" w:rsidRPr="009F10C4" w:rsidRDefault="009F10C4" w:rsidP="008D00FB">
      <w:pPr>
        <w:pStyle w:val="Listaszerbekezds"/>
        <w:numPr>
          <w:ilvl w:val="0"/>
          <w:numId w:val="14"/>
        </w:numPr>
      </w:pPr>
      <w:r w:rsidRPr="009F10C4">
        <w:t xml:space="preserve">Kerítés létesítése esetén </w:t>
      </w:r>
      <w:r w:rsidR="0034303A" w:rsidRPr="009F10C4">
        <w:t>a kerí</w:t>
      </w:r>
      <w:r w:rsidR="0034303A" w:rsidRPr="009F10C4">
        <w:rPr>
          <w:spacing w:val="-1"/>
        </w:rPr>
        <w:t>t</w:t>
      </w:r>
      <w:r w:rsidR="0034303A" w:rsidRPr="009F10C4">
        <w:t>és</w:t>
      </w:r>
      <w:r w:rsidR="0034303A" w:rsidRPr="009F10C4">
        <w:rPr>
          <w:spacing w:val="-3"/>
        </w:rPr>
        <w:t xml:space="preserve"> </w:t>
      </w:r>
      <w:r w:rsidR="0034303A" w:rsidRPr="009F10C4">
        <w:t>helye</w:t>
      </w:r>
      <w:r w:rsidR="0034303A" w:rsidRPr="009F10C4">
        <w:rPr>
          <w:spacing w:val="1"/>
        </w:rPr>
        <w:t xml:space="preserve"> </w:t>
      </w:r>
      <w:r w:rsidRPr="009F10C4">
        <w:rPr>
          <w:spacing w:val="1"/>
        </w:rPr>
        <w:t xml:space="preserve">az </w:t>
      </w:r>
      <w:r w:rsidRPr="009F10C4">
        <w:t>utcavo</w:t>
      </w:r>
      <w:r w:rsidRPr="009F10C4">
        <w:rPr>
          <w:spacing w:val="-3"/>
        </w:rPr>
        <w:t>n</w:t>
      </w:r>
      <w:r w:rsidRPr="009F10C4">
        <w:t xml:space="preserve">alon, </w:t>
      </w:r>
      <w:r w:rsidR="0034303A" w:rsidRPr="009F10C4">
        <w:t>a</w:t>
      </w:r>
      <w:r w:rsidR="0034303A" w:rsidRPr="009F10C4">
        <w:rPr>
          <w:spacing w:val="-2"/>
        </w:rPr>
        <w:t xml:space="preserve"> </w:t>
      </w:r>
      <w:r w:rsidR="0034303A" w:rsidRPr="009F10C4">
        <w:t>közterületi ha</w:t>
      </w:r>
      <w:r w:rsidR="0034303A" w:rsidRPr="009F10C4">
        <w:rPr>
          <w:spacing w:val="-3"/>
        </w:rPr>
        <w:t>t</w:t>
      </w:r>
      <w:r w:rsidR="0034303A" w:rsidRPr="009F10C4">
        <w:t>áron van, kivé</w:t>
      </w:r>
      <w:r w:rsidR="0034303A" w:rsidRPr="009F10C4">
        <w:rPr>
          <w:spacing w:val="-2"/>
        </w:rPr>
        <w:t>v</w:t>
      </w:r>
      <w:r w:rsidR="0034303A" w:rsidRPr="009F10C4">
        <w:t>e</w:t>
      </w:r>
    </w:p>
    <w:p w:rsidR="0034303A" w:rsidRPr="009F10C4" w:rsidRDefault="0034303A" w:rsidP="008D00FB">
      <w:pPr>
        <w:pStyle w:val="Listaszerbekezds"/>
        <w:numPr>
          <w:ilvl w:val="1"/>
          <w:numId w:val="14"/>
        </w:numPr>
      </w:pPr>
      <w:r w:rsidRPr="009F10C4">
        <w:t>a külön megállapodásban rögzített közhasználat célj</w:t>
      </w:r>
      <w:r w:rsidR="009F10C4" w:rsidRPr="009F10C4">
        <w:t>ára átadott telekrész esetében</w:t>
      </w:r>
      <w:r w:rsidRPr="009F10C4">
        <w:t>,</w:t>
      </w:r>
    </w:p>
    <w:p w:rsidR="0034303A" w:rsidRPr="009F10C4" w:rsidRDefault="0034303A" w:rsidP="008D00FB">
      <w:pPr>
        <w:pStyle w:val="Listaszerbekezds"/>
        <w:numPr>
          <w:ilvl w:val="1"/>
          <w:numId w:val="14"/>
        </w:numPr>
      </w:pPr>
      <w:r w:rsidRPr="009F10C4">
        <w:t>közterületi</w:t>
      </w:r>
      <w:r w:rsidRPr="009F10C4">
        <w:rPr>
          <w:spacing w:val="21"/>
        </w:rPr>
        <w:t xml:space="preserve"> </w:t>
      </w:r>
      <w:r w:rsidRPr="009F10C4">
        <w:t>ki</w:t>
      </w:r>
      <w:r w:rsidRPr="009F10C4">
        <w:rPr>
          <w:spacing w:val="-1"/>
        </w:rPr>
        <w:t>s</w:t>
      </w:r>
      <w:r w:rsidRPr="009F10C4">
        <w:t>z</w:t>
      </w:r>
      <w:r w:rsidRPr="009F10C4">
        <w:rPr>
          <w:spacing w:val="1"/>
        </w:rPr>
        <w:t>a</w:t>
      </w:r>
      <w:r w:rsidRPr="009F10C4">
        <w:t>bá</w:t>
      </w:r>
      <w:r w:rsidRPr="009F10C4">
        <w:rPr>
          <w:spacing w:val="-3"/>
        </w:rPr>
        <w:t>l</w:t>
      </w:r>
      <w:r w:rsidRPr="009F10C4">
        <w:t>yo</w:t>
      </w:r>
      <w:r w:rsidRPr="009F10C4">
        <w:rPr>
          <w:spacing w:val="1"/>
        </w:rPr>
        <w:t>z</w:t>
      </w:r>
      <w:r w:rsidRPr="009F10C4">
        <w:t>á</w:t>
      </w:r>
      <w:r w:rsidRPr="009F10C4">
        <w:rPr>
          <w:spacing w:val="-2"/>
        </w:rPr>
        <w:t>ss</w:t>
      </w:r>
      <w:r w:rsidRPr="009F10C4">
        <w:t>al</w:t>
      </w:r>
      <w:r w:rsidRPr="009F10C4">
        <w:rPr>
          <w:spacing w:val="21"/>
        </w:rPr>
        <w:t xml:space="preserve"> </w:t>
      </w:r>
      <w:r w:rsidRPr="009F10C4">
        <w:t>érintett</w:t>
      </w:r>
      <w:r w:rsidRPr="009F10C4">
        <w:rPr>
          <w:spacing w:val="20"/>
        </w:rPr>
        <w:t xml:space="preserve"> </w:t>
      </w:r>
      <w:r w:rsidRPr="009F10C4">
        <w:t>telek</w:t>
      </w:r>
      <w:r w:rsidRPr="009F10C4">
        <w:rPr>
          <w:spacing w:val="19"/>
        </w:rPr>
        <w:t xml:space="preserve"> </w:t>
      </w:r>
      <w:r w:rsidRPr="009F10C4">
        <w:t>esetében,</w:t>
      </w:r>
      <w:r w:rsidRPr="009F10C4">
        <w:rPr>
          <w:spacing w:val="19"/>
        </w:rPr>
        <w:t xml:space="preserve"> </w:t>
      </w:r>
      <w:r w:rsidR="009F10C4" w:rsidRPr="009F10C4">
        <w:rPr>
          <w:spacing w:val="19"/>
        </w:rPr>
        <w:t xml:space="preserve">ahol ennek helye </w:t>
      </w:r>
      <w:r w:rsidRPr="009F10C4">
        <w:t>a</w:t>
      </w:r>
      <w:r w:rsidRPr="009F10C4">
        <w:rPr>
          <w:spacing w:val="22"/>
        </w:rPr>
        <w:t xml:space="preserve"> </w:t>
      </w:r>
      <w:r w:rsidRPr="009F10C4">
        <w:t>még</w:t>
      </w:r>
      <w:r w:rsidRPr="009F10C4">
        <w:rPr>
          <w:spacing w:val="22"/>
        </w:rPr>
        <w:t xml:space="preserve"> </w:t>
      </w:r>
      <w:r w:rsidRPr="009F10C4">
        <w:t>v</w:t>
      </w:r>
      <w:r w:rsidRPr="009F10C4">
        <w:rPr>
          <w:spacing w:val="-2"/>
        </w:rPr>
        <w:t>é</w:t>
      </w:r>
      <w:r w:rsidRPr="009F10C4">
        <w:t>gre</w:t>
      </w:r>
      <w:r w:rsidRPr="009F10C4">
        <w:rPr>
          <w:spacing w:val="21"/>
        </w:rPr>
        <w:t xml:space="preserve"> </w:t>
      </w:r>
      <w:r w:rsidRPr="009F10C4">
        <w:t>nem</w:t>
      </w:r>
      <w:r w:rsidRPr="009F10C4">
        <w:rPr>
          <w:spacing w:val="21"/>
        </w:rPr>
        <w:t xml:space="preserve"> </w:t>
      </w:r>
      <w:r w:rsidRPr="009F10C4">
        <w:t>hajto</w:t>
      </w:r>
      <w:r w:rsidRPr="009F10C4">
        <w:rPr>
          <w:spacing w:val="-1"/>
        </w:rPr>
        <w:t>t</w:t>
      </w:r>
      <w:r w:rsidRPr="009F10C4">
        <w:t>t</w:t>
      </w:r>
      <w:r w:rsidRPr="009F10C4">
        <w:rPr>
          <w:spacing w:val="18"/>
        </w:rPr>
        <w:t xml:space="preserve"> </w:t>
      </w:r>
      <w:r w:rsidRPr="009F10C4">
        <w:rPr>
          <w:spacing w:val="-2"/>
        </w:rPr>
        <w:t>s</w:t>
      </w:r>
      <w:r w:rsidRPr="009F10C4">
        <w:t>z</w:t>
      </w:r>
      <w:r w:rsidRPr="009F10C4">
        <w:rPr>
          <w:spacing w:val="1"/>
        </w:rPr>
        <w:t>a</w:t>
      </w:r>
      <w:r w:rsidRPr="009F10C4">
        <w:t>bályo</w:t>
      </w:r>
      <w:r w:rsidRPr="009F10C4">
        <w:rPr>
          <w:spacing w:val="-2"/>
        </w:rPr>
        <w:t>z</w:t>
      </w:r>
      <w:r w:rsidRPr="009F10C4">
        <w:t>á</w:t>
      </w:r>
      <w:r w:rsidRPr="009F10C4">
        <w:rPr>
          <w:spacing w:val="-2"/>
        </w:rPr>
        <w:t>s</w:t>
      </w:r>
      <w:r w:rsidRPr="009F10C4">
        <w:t xml:space="preserve">i </w:t>
      </w:r>
      <w:r w:rsidRPr="009F10C4">
        <w:rPr>
          <w:rFonts w:cs="Garamond"/>
        </w:rPr>
        <w:t>vonalon</w:t>
      </w:r>
      <w:r w:rsidR="009F10C4" w:rsidRPr="009F10C4">
        <w:rPr>
          <w:rFonts w:cs="Garamond"/>
        </w:rPr>
        <w:t xml:space="preserve"> van</w:t>
      </w:r>
      <w:r w:rsidRPr="009F10C4">
        <w:rPr>
          <w:rFonts w:cs="Garamond"/>
        </w:rPr>
        <w:t>.</w:t>
      </w:r>
    </w:p>
    <w:p w:rsidR="0034303A" w:rsidRPr="009F10C4" w:rsidRDefault="0034303A" w:rsidP="008D00FB">
      <w:pPr>
        <w:pStyle w:val="Listaszerbekezds"/>
        <w:numPr>
          <w:ilvl w:val="0"/>
          <w:numId w:val="14"/>
        </w:numPr>
      </w:pPr>
      <w:r w:rsidRPr="009F10C4">
        <w:t>A 16 m-nél kisebb szabályozási szélességű közterületek útkereszteződéseinél a telek sarokpontjától számított 6-6 m-en belül a kerítéseket átláthatóan kell kialakítani.</w:t>
      </w:r>
    </w:p>
    <w:p w:rsidR="0034303A" w:rsidRPr="009F10C4" w:rsidRDefault="0034303A" w:rsidP="008D00FB">
      <w:pPr>
        <w:pStyle w:val="Listaszerbekezds"/>
        <w:numPr>
          <w:ilvl w:val="0"/>
          <w:numId w:val="14"/>
        </w:numPr>
      </w:pPr>
      <w:r w:rsidRPr="009F10C4">
        <w:t>Közterület felé legfeljebb 2,50 m magas tömör támfal létesíthető, ezen felül mellvédként szolgáló magasítást átlátható módon kell kialakítani.</w:t>
      </w:r>
    </w:p>
    <w:p w:rsidR="0034303A" w:rsidRPr="009F10C4" w:rsidRDefault="0034303A" w:rsidP="008D00FB">
      <w:pPr>
        <w:pStyle w:val="Listaszerbekezds"/>
        <w:numPr>
          <w:ilvl w:val="0"/>
          <w:numId w:val="14"/>
        </w:numPr>
      </w:pPr>
      <w:r w:rsidRPr="009F10C4">
        <w:t>Üveg, vagy műanyagfelületek kerítésként nem alkalmazhatóak, kivéve a főútvonalak menti zajvédő falakat.</w:t>
      </w:r>
    </w:p>
    <w:p w:rsidR="00C70F04" w:rsidRPr="009F10C4" w:rsidRDefault="00C70F04" w:rsidP="00C70F04">
      <w:pPr>
        <w:pStyle w:val="Cmsor3"/>
        <w:rPr>
          <w:color w:val="auto"/>
        </w:rPr>
      </w:pPr>
      <w:bookmarkStart w:id="34" w:name="_Toc488229885"/>
      <w:r w:rsidRPr="009F10C4">
        <w:rPr>
          <w:color w:val="auto"/>
        </w:rPr>
        <w:t>Zavaró hatású építmények elhelyezésének szabályai</w:t>
      </w:r>
      <w:bookmarkEnd w:id="34"/>
    </w:p>
    <w:p w:rsidR="00C70F04" w:rsidRPr="009F10C4" w:rsidRDefault="00C70F04" w:rsidP="00E63E81">
      <w:pPr>
        <w:pStyle w:val="Paragrafus"/>
        <w:ind w:left="0"/>
        <w:rPr>
          <w:b w:val="0"/>
        </w:rPr>
      </w:pPr>
      <w:r w:rsidRPr="009F10C4">
        <w:rPr>
          <w:b w:val="0"/>
        </w:rPr>
        <w:t>§</w:t>
      </w:r>
    </w:p>
    <w:p w:rsidR="00E125E1" w:rsidRPr="009F10C4" w:rsidRDefault="00C0720A" w:rsidP="008D00FB">
      <w:pPr>
        <w:pStyle w:val="Listaszerbekezds"/>
        <w:numPr>
          <w:ilvl w:val="0"/>
          <w:numId w:val="13"/>
        </w:numPr>
      </w:pPr>
      <w:r w:rsidRPr="009F10C4">
        <w:rPr>
          <w:szCs w:val="24"/>
        </w:rPr>
        <w:t>A lakosság nyugalmának biztosítása érdekében – a környezetet zavaró hatású tevékenységre szolgáló új építmény nem helyezhető el, meglévő bővítése, átalakítása, vagy meglévő épület használati módjának ilyen célú megváltoztatá</w:t>
      </w:r>
      <w:r w:rsidR="00D2484C">
        <w:rPr>
          <w:szCs w:val="24"/>
        </w:rPr>
        <w:t xml:space="preserve">sa nem megengedett lakóterületi </w:t>
      </w:r>
      <w:r w:rsidRPr="009F10C4">
        <w:rPr>
          <w:szCs w:val="24"/>
        </w:rPr>
        <w:t>építési övezetekben, illetve ezekkel közvetlenül szomszédos építési övezetekben.</w:t>
      </w:r>
    </w:p>
    <w:p w:rsidR="00C70F04" w:rsidRPr="009F10C4" w:rsidRDefault="00C0720A" w:rsidP="00A67761">
      <w:pPr>
        <w:pStyle w:val="Listaszerbekezds"/>
        <w:numPr>
          <w:ilvl w:val="0"/>
          <w:numId w:val="7"/>
        </w:numPr>
      </w:pPr>
      <w:r w:rsidRPr="009F10C4">
        <w:rPr>
          <w:szCs w:val="24"/>
        </w:rPr>
        <w:t>A környezetet zavaró hatású építménynek kell tekinteni minden olyan létesítményt, ahol a létesítmény rendeltetésszerű üzemelése közben keletkező - elsősorban zajterhelés - nem haladja meg a területre előírt határértéket, de a tevékenység másodlagos következményei meghaladhatják a területen elvárható környezeti hatások mértékét.</w:t>
      </w:r>
    </w:p>
    <w:p w:rsidR="00C70F04" w:rsidRPr="009F10C4" w:rsidRDefault="00C70F04" w:rsidP="00C0720A">
      <w:pPr>
        <w:pStyle w:val="Listaszerbekezds"/>
        <w:numPr>
          <w:ilvl w:val="0"/>
          <w:numId w:val="7"/>
        </w:numPr>
      </w:pPr>
      <w:r w:rsidRPr="009F10C4">
        <w:t>Nagy szállítási forgalmú létesítmény – a lakóterület gyűjtőút, vagy annál magasabb rendű út melletti részének kivételével – még akkor sem helyezhető el, ha egyébként a létesítmény az övezeti előírásoknak megfelelően elhelyezhető lenne.</w:t>
      </w:r>
    </w:p>
    <w:p w:rsidR="00675104" w:rsidRPr="00675104" w:rsidRDefault="00C0720A" w:rsidP="00675104">
      <w:pPr>
        <w:pStyle w:val="Listaszerbekezds"/>
        <w:numPr>
          <w:ilvl w:val="0"/>
          <w:numId w:val="7"/>
        </w:numPr>
      </w:pPr>
      <w:r w:rsidRPr="009F10C4">
        <w:rPr>
          <w:szCs w:val="24"/>
        </w:rPr>
        <w:t>Zenés vendéglátó létesítmény az építési övezetekben és övezetekben, meglévő lakóépület, lakó rendeltetést tartalmazó épület telekhatárától számított minimum 200 méteres távolságra helyezhető el.</w:t>
      </w:r>
    </w:p>
    <w:p w:rsidR="00C0720A" w:rsidRPr="009F10C4" w:rsidRDefault="00C0720A" w:rsidP="00C0720A">
      <w:pPr>
        <w:pStyle w:val="Cmsor3"/>
        <w:rPr>
          <w:color w:val="auto"/>
        </w:rPr>
      </w:pPr>
      <w:bookmarkStart w:id="35" w:name="_Toc488229886"/>
      <w:r w:rsidRPr="009F10C4">
        <w:rPr>
          <w:color w:val="auto"/>
        </w:rPr>
        <w:t>Szintterületi mutató számítására vonatkozó szabályok</w:t>
      </w:r>
      <w:bookmarkEnd w:id="35"/>
    </w:p>
    <w:p w:rsidR="00C0720A" w:rsidRPr="009F10C4" w:rsidRDefault="00C0720A" w:rsidP="00C0720A">
      <w:pPr>
        <w:pStyle w:val="Paragrafus"/>
        <w:ind w:left="0"/>
        <w:rPr>
          <w:b w:val="0"/>
        </w:rPr>
      </w:pPr>
      <w:r w:rsidRPr="009F10C4">
        <w:rPr>
          <w:b w:val="0"/>
        </w:rPr>
        <w:t>§</w:t>
      </w:r>
    </w:p>
    <w:p w:rsidR="00C0720A" w:rsidRPr="009F10C4" w:rsidRDefault="00C0720A" w:rsidP="00C0720A">
      <w:r w:rsidRPr="009F10C4">
        <w:rPr>
          <w:rFonts w:eastAsia="Times New Roman"/>
          <w:szCs w:val="24"/>
        </w:rPr>
        <w:t>Az általános rendeltetések elhelyezésére meghatározott szintterületi mutató értékeket (szmá, szmá+) az övezetben elhelyezhető rendeltetések és az ezekhez szükséges parkoló rendeltetések kialakítására is igénybe lehet venni. A parkoló többletértékként megadott értékeket (szmp, szmp+) kizárólag parkoló rendeltetés kialakítására lehet felhasználni.</w:t>
      </w:r>
    </w:p>
    <w:p w:rsidR="009E08BB" w:rsidRPr="009F10C4" w:rsidRDefault="006A5B00" w:rsidP="00C0720A">
      <w:pPr>
        <w:pStyle w:val="Cmsor3"/>
        <w:rPr>
          <w:color w:val="auto"/>
        </w:rPr>
      </w:pPr>
      <w:bookmarkStart w:id="36" w:name="_Toc488229887"/>
      <w:r w:rsidRPr="009F10C4">
        <w:rPr>
          <w:color w:val="auto"/>
        </w:rPr>
        <w:t>Magasépületek</w:t>
      </w:r>
      <w:r w:rsidR="009E08BB" w:rsidRPr="009F10C4">
        <w:rPr>
          <w:color w:val="auto"/>
        </w:rPr>
        <w:t xml:space="preserve"> elhelyezésének szabályai</w:t>
      </w:r>
      <w:bookmarkEnd w:id="36"/>
    </w:p>
    <w:p w:rsidR="00F074B6" w:rsidRPr="009F10C4" w:rsidRDefault="009E08BB" w:rsidP="00E63E81">
      <w:pPr>
        <w:pStyle w:val="Paragrafus"/>
        <w:ind w:left="0"/>
        <w:rPr>
          <w:b w:val="0"/>
        </w:rPr>
      </w:pPr>
      <w:r w:rsidRPr="009F10C4">
        <w:rPr>
          <w:b w:val="0"/>
        </w:rPr>
        <w:t>§</w:t>
      </w:r>
    </w:p>
    <w:p w:rsidR="006A5B00" w:rsidRPr="009F10C4" w:rsidRDefault="00C0720A" w:rsidP="00916EC2">
      <w:pPr>
        <w:pStyle w:val="Listaszerbekezds"/>
        <w:numPr>
          <w:ilvl w:val="0"/>
          <w:numId w:val="36"/>
        </w:numPr>
      </w:pPr>
      <w:r w:rsidRPr="009F10C4">
        <w:rPr>
          <w:szCs w:val="24"/>
        </w:rPr>
        <w:t>A rendelet hatálya alá tartozó területen magasépületet csak olyan építési helyen és kontúron belül lehet, ahol a szabályozási terv magasépület elhelyezésére szolgáló részt jelöl ki.</w:t>
      </w:r>
    </w:p>
    <w:p w:rsidR="00D95D86" w:rsidRPr="009F10C4" w:rsidRDefault="00C0720A" w:rsidP="00916EC2">
      <w:pPr>
        <w:pStyle w:val="Listaszerbekezds"/>
        <w:numPr>
          <w:ilvl w:val="0"/>
          <w:numId w:val="36"/>
        </w:numPr>
      </w:pPr>
      <w:r w:rsidRPr="009F10C4">
        <w:rPr>
          <w:szCs w:val="24"/>
        </w:rPr>
        <w:t>A magasépületekre vonatkozó szintterületi mutató többletértékeket az építési övezeteken belül (általános és parkoló rendeltetések esetében is) csak olyan telek esetében lehet figyelembe venni, ahol a szabályozási terv magasépület elhelyezésére kijelölt területet ábrázol.</w:t>
      </w:r>
    </w:p>
    <w:p w:rsidR="00D95D86" w:rsidRPr="009F10C4" w:rsidRDefault="00C0720A" w:rsidP="00916EC2">
      <w:pPr>
        <w:pStyle w:val="Listaszerbekezds"/>
        <w:numPr>
          <w:ilvl w:val="0"/>
          <w:numId w:val="36"/>
        </w:numPr>
      </w:pPr>
      <w:r w:rsidRPr="009F10C4">
        <w:rPr>
          <w:szCs w:val="24"/>
        </w:rPr>
        <w:t>Azokban az övezetekben, ahol a szabályozási terv az építési helyen belül magasépület elhelyezésére szolgáló részt jelöl ki, de nem határoz meg erre vonatkozóan szintterületi többletértéket (szmá+ és szmp+), ott</w:t>
      </w:r>
      <w:r w:rsidR="009F10C4" w:rsidRPr="009F10C4">
        <w:rPr>
          <w:szCs w:val="24"/>
        </w:rPr>
        <w:t xml:space="preserve"> </w:t>
      </w:r>
      <w:r w:rsidRPr="009F10C4">
        <w:rPr>
          <w:szCs w:val="24"/>
        </w:rPr>
        <w:t>30 méter alatt és felett együttesen a 30 méterig meghatározott (szmá és szmp) érték vehető figyelembe.</w:t>
      </w:r>
    </w:p>
    <w:p w:rsidR="00D95D86" w:rsidRPr="009F10C4" w:rsidRDefault="00C0720A" w:rsidP="00916EC2">
      <w:pPr>
        <w:pStyle w:val="Listaszerbekezds"/>
        <w:numPr>
          <w:ilvl w:val="0"/>
          <w:numId w:val="36"/>
        </w:numPr>
      </w:pPr>
      <w:r w:rsidRPr="009F10C4">
        <w:rPr>
          <w:szCs w:val="24"/>
        </w:rPr>
        <w:t>A szabályozási terven a magasépület elhelyezésére szolgáló részen belül az épület legmagasabb pontja a szabályozási terven feltüntetett (élp – épület legmagasabb pontja) érték lehet.</w:t>
      </w:r>
    </w:p>
    <w:p w:rsidR="00F074B6" w:rsidRPr="009F10C4" w:rsidRDefault="00F074B6" w:rsidP="00916EC2">
      <w:pPr>
        <w:pStyle w:val="Listaszerbekezds"/>
        <w:numPr>
          <w:ilvl w:val="0"/>
          <w:numId w:val="36"/>
        </w:numPr>
      </w:pPr>
      <w:r w:rsidRPr="009F10C4">
        <w:t>Magasépületek egymással szemben átfedésben lévő homlokzatai nem lehetnek közelebb 30 méternél.</w:t>
      </w:r>
    </w:p>
    <w:p w:rsidR="00297384" w:rsidRPr="009F10C4" w:rsidRDefault="00297384" w:rsidP="009E08BB"/>
    <w:p w:rsidR="00297384" w:rsidRPr="009F10C4" w:rsidRDefault="00297384" w:rsidP="009E08BB">
      <w:pPr>
        <w:sectPr w:rsidR="00297384" w:rsidRPr="009F10C4" w:rsidSect="007A4E35">
          <w:footerReference w:type="default" r:id="rId10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424016" w:rsidRPr="009F10C4" w:rsidRDefault="00C0720A" w:rsidP="00C0720A">
      <w:pPr>
        <w:jc w:val="center"/>
        <w:rPr>
          <w:b/>
          <w:szCs w:val="24"/>
        </w:rPr>
      </w:pPr>
      <w:r w:rsidRPr="009F10C4">
        <w:rPr>
          <w:b/>
          <w:szCs w:val="24"/>
        </w:rPr>
        <w:t>III. F</w:t>
      </w:r>
      <w:r w:rsidR="00424016" w:rsidRPr="009F10C4">
        <w:rPr>
          <w:b/>
          <w:szCs w:val="24"/>
        </w:rPr>
        <w:t>ejezet</w:t>
      </w:r>
    </w:p>
    <w:p w:rsidR="00424016" w:rsidRPr="009F10C4" w:rsidRDefault="00C0720A" w:rsidP="00C0720A">
      <w:pPr>
        <w:pStyle w:val="Cmsor3"/>
        <w:rPr>
          <w:color w:val="auto"/>
          <w:szCs w:val="24"/>
        </w:rPr>
      </w:pPr>
      <w:bookmarkStart w:id="37" w:name="_Toc461107288"/>
      <w:bookmarkStart w:id="38" w:name="_Toc461176340"/>
      <w:bookmarkStart w:id="39" w:name="_Toc461435988"/>
      <w:bookmarkStart w:id="40" w:name="_Toc462646507"/>
      <w:bookmarkStart w:id="41" w:name="_Toc462756290"/>
      <w:bookmarkStart w:id="42" w:name="_Toc462910519"/>
      <w:bookmarkStart w:id="43" w:name="_Toc464553698"/>
      <w:bookmarkStart w:id="44" w:name="_Toc465436619"/>
      <w:bookmarkStart w:id="45" w:name="_Toc488229888"/>
      <w:r w:rsidRPr="009F10C4">
        <w:rPr>
          <w:color w:val="auto"/>
          <w:szCs w:val="24"/>
        </w:rPr>
        <w:t>A parkolás biztosításának módjára, a parkolóhely-építési kötelezettségére és annak megváltására vonatkozó szabályok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4A0369" w:rsidRPr="009F10C4" w:rsidRDefault="004A0369" w:rsidP="00424016">
      <w:pPr>
        <w:pStyle w:val="Cmsor3"/>
        <w:rPr>
          <w:color w:val="auto"/>
        </w:rPr>
      </w:pPr>
      <w:bookmarkStart w:id="46" w:name="_Toc488229889"/>
      <w:r w:rsidRPr="009F10C4">
        <w:rPr>
          <w:color w:val="auto"/>
        </w:rPr>
        <w:t>Általános rendelkezések</w:t>
      </w:r>
      <w:bookmarkEnd w:id="46"/>
    </w:p>
    <w:p w:rsidR="004A0369" w:rsidRPr="009F10C4" w:rsidRDefault="004A0369" w:rsidP="00E63E81">
      <w:pPr>
        <w:pStyle w:val="Paragrafus"/>
        <w:ind w:left="0"/>
        <w:rPr>
          <w:b w:val="0"/>
        </w:rPr>
      </w:pPr>
      <w:r w:rsidRPr="009F10C4">
        <w:rPr>
          <w:b w:val="0"/>
        </w:rPr>
        <w:t>§</w:t>
      </w:r>
    </w:p>
    <w:p w:rsidR="004A0369" w:rsidRPr="003F2DBA" w:rsidRDefault="004A0369" w:rsidP="00DD264B">
      <w:pPr>
        <w:pStyle w:val="Listaszerbekezds"/>
        <w:numPr>
          <w:ilvl w:val="0"/>
          <w:numId w:val="23"/>
        </w:numPr>
      </w:pPr>
      <w:r w:rsidRPr="003F2DBA">
        <w:t xml:space="preserve">Az e rendelet hatálya alá tartozó területen </w:t>
      </w:r>
      <w:r w:rsidR="003D7433" w:rsidRPr="003F2DBA">
        <w:t>új</w:t>
      </w:r>
      <w:r w:rsidR="00817E69" w:rsidRPr="003F2DBA">
        <w:t xml:space="preserve"> parkolóhelyek</w:t>
      </w:r>
      <w:r w:rsidR="003D7433" w:rsidRPr="003F2DBA">
        <w:t xml:space="preserve"> létesítése az alábbi esetekben szükséges</w:t>
      </w:r>
      <w:r w:rsidRPr="003F2DBA">
        <w:t>:</w:t>
      </w:r>
    </w:p>
    <w:p w:rsidR="004A0369" w:rsidRPr="003F2DBA" w:rsidRDefault="00817E69" w:rsidP="00DD264B">
      <w:pPr>
        <w:pStyle w:val="Listaszerbekezds"/>
        <w:numPr>
          <w:ilvl w:val="1"/>
          <w:numId w:val="23"/>
        </w:numPr>
      </w:pPr>
      <w:r w:rsidRPr="003F2DBA">
        <w:t>új épület, építmény</w:t>
      </w:r>
      <w:r w:rsidR="004A0369" w:rsidRPr="003F2DBA">
        <w:t xml:space="preserve"> épít</w:t>
      </w:r>
      <w:r w:rsidRPr="003F2DBA">
        <w:t>ése, létesítése, vagy meglévő épület bővítése esetén</w:t>
      </w:r>
      <w:r w:rsidR="004A0369" w:rsidRPr="003F2DBA">
        <w:t>,</w:t>
      </w:r>
    </w:p>
    <w:p w:rsidR="003D7433" w:rsidRPr="003F2DBA" w:rsidRDefault="004A0369">
      <w:pPr>
        <w:pStyle w:val="Listaszerbekezds"/>
        <w:numPr>
          <w:ilvl w:val="1"/>
          <w:numId w:val="23"/>
        </w:numPr>
      </w:pPr>
      <w:r w:rsidRPr="003F2DBA">
        <w:t>rendeltetésmód változással járó építmé</w:t>
      </w:r>
      <w:r w:rsidR="00817E69" w:rsidRPr="003F2DBA">
        <w:t>ny-átalakítása</w:t>
      </w:r>
      <w:r w:rsidR="003D7433" w:rsidRPr="003F2DBA">
        <w:t xml:space="preserve"> esetén,</w:t>
      </w:r>
    </w:p>
    <w:p w:rsidR="004A0369" w:rsidRPr="003F2DBA" w:rsidRDefault="003D7433">
      <w:pPr>
        <w:pStyle w:val="Listaszerbekezds"/>
        <w:numPr>
          <w:ilvl w:val="1"/>
          <w:numId w:val="23"/>
        </w:numPr>
      </w:pPr>
      <w:r w:rsidRPr="003F2DBA">
        <w:t>a rendeltetési egységek számának növelése esetén,</w:t>
      </w:r>
    </w:p>
    <w:p w:rsidR="00DC69FB" w:rsidRDefault="004A0369" w:rsidP="00DC69FB">
      <w:pPr>
        <w:pStyle w:val="Listaszerbekezds"/>
        <w:numPr>
          <w:ilvl w:val="1"/>
          <w:numId w:val="23"/>
        </w:numPr>
      </w:pPr>
      <w:r w:rsidRPr="003F2DBA">
        <w:t xml:space="preserve">olyan építési tevékenységgel nem járó </w:t>
      </w:r>
      <w:r w:rsidR="00817E69" w:rsidRPr="003F2DBA">
        <w:t>rendeltetésmódosítás végrehajtása esetén</w:t>
      </w:r>
      <w:r w:rsidRPr="003F2DBA">
        <w:t xml:space="preserve">, vagy </w:t>
      </w:r>
    </w:p>
    <w:p w:rsidR="00DC69FB" w:rsidRPr="00DC69FB" w:rsidRDefault="00DC69FB" w:rsidP="00DC69FB">
      <w:pPr>
        <w:pStyle w:val="Listaszerbekezds"/>
        <w:numPr>
          <w:ilvl w:val="1"/>
          <w:numId w:val="23"/>
        </w:numPr>
      </w:pPr>
      <w:r w:rsidRPr="003F2DBA">
        <w:t>olyan területhasználat folytatása esetén</w:t>
      </w:r>
      <w:r>
        <w:t>, amely parkolóhely létesítését igényli.</w:t>
      </w:r>
    </w:p>
    <w:p w:rsidR="003F2DBA" w:rsidRPr="00DC00FA" w:rsidRDefault="004A0369">
      <w:pPr>
        <w:pStyle w:val="Listaszerbekezds"/>
        <w:numPr>
          <w:ilvl w:val="0"/>
          <w:numId w:val="23"/>
        </w:numPr>
        <w:rPr>
          <w:szCs w:val="24"/>
        </w:rPr>
      </w:pPr>
      <w:r w:rsidRPr="00AB27C8">
        <w:t>.</w:t>
      </w:r>
      <w:r w:rsidR="0033207B" w:rsidRPr="003F2DBA">
        <w:rPr>
          <w:szCs w:val="24"/>
        </w:rPr>
        <w:t xml:space="preserve">A parkolóhely-létesítési kötelezettség telken belüli teljes körű teljesítésétől </w:t>
      </w:r>
      <w:r w:rsidR="003F2DBA" w:rsidRPr="00DC00FA">
        <w:rPr>
          <w:szCs w:val="24"/>
        </w:rPr>
        <w:t>el lehet tekinteni a parkolás biztosításának módjáról, a parkolóhely-létesítési kötelezettségekről és a parkolóhely-megváltás eljárási szabályairól szóló önkormányzati rendeletben foglaltak szerint.</w:t>
      </w:r>
    </w:p>
    <w:p w:rsidR="003F2DBA" w:rsidRPr="00DC00FA" w:rsidRDefault="003F2DBA">
      <w:pPr>
        <w:pStyle w:val="Listaszerbekezds"/>
        <w:numPr>
          <w:ilvl w:val="0"/>
          <w:numId w:val="23"/>
        </w:numPr>
        <w:rPr>
          <w:szCs w:val="24"/>
        </w:rPr>
      </w:pPr>
      <w:r w:rsidRPr="00DC00FA">
        <w:rPr>
          <w:szCs w:val="24"/>
        </w:rPr>
        <w:t>A parkolóhely-létesítési kötelezettség részben, vagy teljes egészében pénzben megváltható</w:t>
      </w:r>
      <w:r w:rsidRPr="00DC00FA" w:rsidDel="003F2DBA">
        <w:rPr>
          <w:szCs w:val="24"/>
        </w:rPr>
        <w:t xml:space="preserve"> </w:t>
      </w:r>
      <w:r w:rsidRPr="00DC00FA">
        <w:rPr>
          <w:szCs w:val="24"/>
        </w:rPr>
        <w:t>a parkolás biztosításának módjáról, a parkolóhely-létesítési kötelezettségekről és a parkolóhely-megváltás eljárási szabályairól szóló önkormányzati rendeletben foglaltak szerint.</w:t>
      </w:r>
    </w:p>
    <w:p w:rsidR="0033207B" w:rsidRPr="00DC00FA" w:rsidRDefault="0033207B" w:rsidP="00DC00FA">
      <w:pPr>
        <w:spacing w:line="240" w:lineRule="auto"/>
        <w:rPr>
          <w:strike/>
        </w:rPr>
      </w:pPr>
    </w:p>
    <w:p w:rsidR="00424016" w:rsidRPr="009F10C4" w:rsidRDefault="00424016" w:rsidP="00424016">
      <w:pPr>
        <w:pStyle w:val="Cmsor3"/>
        <w:rPr>
          <w:color w:val="auto"/>
        </w:rPr>
      </w:pPr>
      <w:bookmarkStart w:id="47" w:name="_Toc488229890"/>
      <w:r w:rsidRPr="009F10C4">
        <w:rPr>
          <w:color w:val="auto"/>
        </w:rPr>
        <w:t>Területileg differenciált parkolási zónák</w:t>
      </w:r>
      <w:bookmarkEnd w:id="47"/>
    </w:p>
    <w:p w:rsidR="00616B72" w:rsidRPr="009F10C4" w:rsidRDefault="00424016" w:rsidP="00E63E81">
      <w:pPr>
        <w:pStyle w:val="Paragrafus"/>
        <w:ind w:left="0"/>
        <w:rPr>
          <w:b w:val="0"/>
        </w:rPr>
      </w:pPr>
      <w:r w:rsidRPr="009F10C4">
        <w:rPr>
          <w:b w:val="0"/>
        </w:rPr>
        <w:t>§</w:t>
      </w:r>
    </w:p>
    <w:p w:rsidR="00424016" w:rsidRPr="009F10C4" w:rsidRDefault="00424016" w:rsidP="00916EC2">
      <w:pPr>
        <w:pStyle w:val="Listaszerbekezds"/>
        <w:numPr>
          <w:ilvl w:val="0"/>
          <w:numId w:val="35"/>
        </w:numPr>
      </w:pPr>
      <w:r w:rsidRPr="009F10C4">
        <w:t xml:space="preserve">Az egyes övezetekben a rendeltetési egységekben, területileg differenciált és a jelen rendelet </w:t>
      </w:r>
      <w:r w:rsidRPr="00DC00FA">
        <w:t>3.</w:t>
      </w:r>
      <w:r w:rsidR="00A73B65" w:rsidRPr="00DC00FA">
        <w:t>a., 3.b</w:t>
      </w:r>
      <w:r w:rsidR="004B6211" w:rsidRPr="00DC00FA">
        <w:t>.</w:t>
      </w:r>
      <w:r w:rsidRPr="00DC00FA">
        <w:t xml:space="preserve"> számú mellékleteiben lehatárolt</w:t>
      </w:r>
      <w:r w:rsidRPr="00F15CC3">
        <w:t xml:space="preserve"> parkolási zónákon</w:t>
      </w:r>
      <w:r w:rsidRPr="009F10C4">
        <w:t xml:space="preserve"> belül különböző mértékben kell az egyes építmények, rendeltetési egységek parkolási igényét meghatározni.</w:t>
      </w:r>
    </w:p>
    <w:p w:rsidR="00424016" w:rsidRPr="009F10C4" w:rsidRDefault="00424016" w:rsidP="00916EC2">
      <w:pPr>
        <w:pStyle w:val="Listaszerbekezds"/>
        <w:numPr>
          <w:ilvl w:val="0"/>
          <w:numId w:val="35"/>
        </w:numPr>
      </w:pPr>
      <w:r w:rsidRPr="009F10C4">
        <w:t xml:space="preserve">A </w:t>
      </w:r>
      <w:r w:rsidRPr="002C65FD">
        <w:t xml:space="preserve">rendelet hatálya alá tartozó területen a parkolásszabályozás szempontjából a </w:t>
      </w:r>
      <w:r w:rsidR="00947E6D" w:rsidRPr="00DC00FA">
        <w:t>3.c</w:t>
      </w:r>
      <w:r w:rsidRPr="00DC00FA">
        <w:t>. mellékletben</w:t>
      </w:r>
      <w:r w:rsidRPr="00947E6D">
        <w:t xml:space="preserve"> rögzített, eltérő terület-felhasználás, valamint a különböző építményfajt</w:t>
      </w:r>
      <w:r w:rsidRPr="009F10C4">
        <w:t xml:space="preserve">ák, rendeltetési egység típusok, illetőleg azok rendeltetési mód változása szerint </w:t>
      </w:r>
      <w:r w:rsidR="009F10C4">
        <w:t>leher</w:t>
      </w:r>
      <w:r w:rsidRPr="009F10C4">
        <w:t xml:space="preserve"> az egyes telkeken biztosítandó parkoló-férőhelyeket számítani.</w:t>
      </w:r>
    </w:p>
    <w:p w:rsidR="0033207B" w:rsidRPr="009F10C4" w:rsidRDefault="0033207B" w:rsidP="00916EC2">
      <w:pPr>
        <w:pStyle w:val="Listaszerbekezds"/>
        <w:numPr>
          <w:ilvl w:val="0"/>
          <w:numId w:val="35"/>
        </w:numPr>
      </w:pPr>
      <w:r w:rsidRPr="009F10C4">
        <w:rPr>
          <w:szCs w:val="24"/>
        </w:rPr>
        <w:t>A számítással kapott parkolóhely értékek egész számra felfelé kerekítendők.</w:t>
      </w:r>
    </w:p>
    <w:p w:rsidR="00424016" w:rsidRDefault="00424016" w:rsidP="00FE4B5E">
      <w:r>
        <w:br w:type="page"/>
      </w:r>
    </w:p>
    <w:p w:rsidR="00F76214" w:rsidRPr="004F6C3C" w:rsidRDefault="00931914" w:rsidP="00931914">
      <w:pPr>
        <w:jc w:val="center"/>
        <w:rPr>
          <w:b/>
          <w:szCs w:val="24"/>
        </w:rPr>
      </w:pPr>
      <w:r w:rsidRPr="004F6C3C">
        <w:rPr>
          <w:b/>
          <w:szCs w:val="24"/>
        </w:rPr>
        <w:t>IV. F</w:t>
      </w:r>
      <w:r w:rsidR="00887CCC" w:rsidRPr="004F6C3C">
        <w:rPr>
          <w:b/>
          <w:szCs w:val="24"/>
        </w:rPr>
        <w:t>ejezet</w:t>
      </w:r>
    </w:p>
    <w:p w:rsidR="00B86E4B" w:rsidRPr="004F6C3C" w:rsidRDefault="00931914" w:rsidP="00931914">
      <w:pPr>
        <w:pStyle w:val="Cmsor3"/>
        <w:rPr>
          <w:color w:val="auto"/>
          <w:szCs w:val="24"/>
        </w:rPr>
      </w:pPr>
      <w:bookmarkStart w:id="48" w:name="_Toc488229891"/>
      <w:r w:rsidRPr="004F6C3C">
        <w:rPr>
          <w:color w:val="auto"/>
          <w:szCs w:val="24"/>
        </w:rPr>
        <w:t>Beépítésre szánt építési övezetek előírásai - lakóterületek</w:t>
      </w:r>
      <w:bookmarkEnd w:id="48"/>
    </w:p>
    <w:p w:rsidR="00C01FD3" w:rsidRPr="004F6C3C" w:rsidRDefault="004D1509" w:rsidP="00931914">
      <w:pPr>
        <w:pStyle w:val="Cmsor3"/>
        <w:rPr>
          <w:color w:val="auto"/>
        </w:rPr>
      </w:pPr>
      <w:bookmarkStart w:id="49" w:name="_Toc484677813"/>
      <w:bookmarkStart w:id="50" w:name="_Toc488229892"/>
      <w:r w:rsidRPr="004F6C3C">
        <w:rPr>
          <w:color w:val="auto"/>
        </w:rPr>
        <w:t>Ln-3-XI</w:t>
      </w:r>
      <w:r w:rsidR="00931914" w:rsidRPr="004F6C3C">
        <w:rPr>
          <w:color w:val="auto"/>
        </w:rPr>
        <w:t xml:space="preserve"> </w:t>
      </w:r>
      <w:r w:rsidR="00C01FD3" w:rsidRPr="004F6C3C">
        <w:rPr>
          <w:color w:val="auto"/>
        </w:rPr>
        <w:t>Nagyvárosias jellemzően szabadonálló beépítésű területek építési övezeteire vonatkozó előírások</w:t>
      </w:r>
      <w:bookmarkEnd w:id="49"/>
      <w:bookmarkEnd w:id="50"/>
    </w:p>
    <w:p w:rsidR="000542BC" w:rsidRPr="004F6C3C" w:rsidRDefault="000542BC" w:rsidP="00931914">
      <w:pPr>
        <w:pStyle w:val="Paragrafus"/>
        <w:ind w:left="0"/>
        <w:rPr>
          <w:b w:val="0"/>
        </w:rPr>
      </w:pPr>
      <w:r w:rsidRPr="004F6C3C">
        <w:rPr>
          <w:b w:val="0"/>
        </w:rPr>
        <w:t>§</w:t>
      </w:r>
    </w:p>
    <w:p w:rsidR="004D1509" w:rsidRPr="004F6C3C" w:rsidRDefault="004D1509" w:rsidP="00916EC2">
      <w:pPr>
        <w:pStyle w:val="Listaszerbekezds"/>
        <w:numPr>
          <w:ilvl w:val="0"/>
          <w:numId w:val="31"/>
        </w:numPr>
      </w:pPr>
      <w:r w:rsidRPr="004F6C3C">
        <w:t>Az Ln-3-XI jelű építési övezetek a nagyvárosias jellemzően szabadonálló beépítésű területek, melyek első sorban lakó rendeltetésű épületek elhelyezésére szolgálnak.</w:t>
      </w:r>
    </w:p>
    <w:p w:rsidR="004D1509" w:rsidRPr="004F6C3C" w:rsidRDefault="004D1509" w:rsidP="00916EC2">
      <w:pPr>
        <w:pStyle w:val="Listaszerbekezds"/>
        <w:numPr>
          <w:ilvl w:val="0"/>
          <w:numId w:val="31"/>
        </w:numPr>
      </w:pPr>
      <w:r w:rsidRPr="004F6C3C">
        <w:t>Az Ln-3-XI jelű építési övezetek területén elhelyezett épületekben az alábbi rendeltetéseket lehet elhelyezni:</w:t>
      </w:r>
    </w:p>
    <w:p w:rsidR="004D1509" w:rsidRPr="004F6C3C" w:rsidRDefault="004D1509" w:rsidP="00916EC2">
      <w:pPr>
        <w:pStyle w:val="Listaszerbekezds"/>
        <w:numPr>
          <w:ilvl w:val="1"/>
          <w:numId w:val="31"/>
        </w:numPr>
      </w:pPr>
      <w:r w:rsidRPr="004F6C3C">
        <w:t>lakó rendeltetés</w:t>
      </w:r>
    </w:p>
    <w:p w:rsidR="004D1509" w:rsidRPr="004F6C3C" w:rsidRDefault="004D1509" w:rsidP="00916EC2">
      <w:pPr>
        <w:pStyle w:val="Listaszerbekezds"/>
        <w:numPr>
          <w:ilvl w:val="1"/>
          <w:numId w:val="31"/>
        </w:numPr>
      </w:pPr>
      <w:r w:rsidRPr="004F6C3C">
        <w:t>kereskedelmi, szolgáltató rendeltetés,</w:t>
      </w:r>
    </w:p>
    <w:p w:rsidR="004D1509" w:rsidRPr="004F6C3C" w:rsidRDefault="004D1509" w:rsidP="00916EC2">
      <w:pPr>
        <w:pStyle w:val="Listaszerbekezds"/>
        <w:numPr>
          <w:ilvl w:val="1"/>
          <w:numId w:val="31"/>
        </w:numPr>
      </w:pPr>
      <w:r w:rsidRPr="004F6C3C">
        <w:t>hitéleti,nevelési, oktatási,egészségügyi, szociális rendeltetések,</w:t>
      </w:r>
    </w:p>
    <w:p w:rsidR="004D1509" w:rsidRPr="004F6C3C" w:rsidRDefault="004D1509" w:rsidP="00916EC2">
      <w:pPr>
        <w:pStyle w:val="Listaszerbekezds"/>
        <w:numPr>
          <w:ilvl w:val="1"/>
          <w:numId w:val="31"/>
        </w:numPr>
      </w:pPr>
      <w:r w:rsidRPr="004F6C3C">
        <w:t>kulturális, közösségi, szórakoztató rendeltetések,</w:t>
      </w:r>
    </w:p>
    <w:p w:rsidR="004D1509" w:rsidRPr="004F6C3C" w:rsidRDefault="004D1509" w:rsidP="00916EC2">
      <w:pPr>
        <w:pStyle w:val="Listaszerbekezds"/>
        <w:numPr>
          <w:ilvl w:val="1"/>
          <w:numId w:val="31"/>
        </w:numPr>
      </w:pPr>
      <w:r w:rsidRPr="004F6C3C">
        <w:t>szállás jellegű rendeltetés,</w:t>
      </w:r>
    </w:p>
    <w:p w:rsidR="004D1509" w:rsidRPr="004F6C3C" w:rsidRDefault="004D1509" w:rsidP="00916EC2">
      <w:pPr>
        <w:pStyle w:val="Listaszerbekezds"/>
        <w:numPr>
          <w:ilvl w:val="1"/>
          <w:numId w:val="31"/>
        </w:numPr>
      </w:pPr>
      <w:r w:rsidRPr="004F6C3C">
        <w:t>igazgatás és iroda rendeltetés,</w:t>
      </w:r>
    </w:p>
    <w:p w:rsidR="006B2AED" w:rsidRDefault="004D1509" w:rsidP="00916EC2">
      <w:pPr>
        <w:pStyle w:val="Listaszerbekezds"/>
        <w:numPr>
          <w:ilvl w:val="1"/>
          <w:numId w:val="31"/>
        </w:numPr>
      </w:pPr>
      <w:r w:rsidRPr="004F6C3C">
        <w:t>sport rendeltetés.</w:t>
      </w:r>
    </w:p>
    <w:p w:rsidR="001C2842" w:rsidRPr="00B20800" w:rsidRDefault="001C2842" w:rsidP="00DC00FA">
      <w:pPr>
        <w:pStyle w:val="Listaszerbekezds"/>
        <w:numPr>
          <w:ilvl w:val="0"/>
          <w:numId w:val="31"/>
        </w:numPr>
      </w:pPr>
      <w:r>
        <w:t>Ln-3-XI</w:t>
      </w:r>
      <w:r w:rsidRPr="004E45F8">
        <w:t xml:space="preserve"> </w:t>
      </w:r>
      <w:r>
        <w:t>jelű</w:t>
      </w:r>
      <w:r w:rsidRPr="004E45F8">
        <w:t xml:space="preserve"> építési övezetekben, ahol a beépítési mód zártsorúan van szabályozva az épületek zárt sora helyenként, legalább 10,0 m­es épületközzel megszakadhat. Amennyiben az épületköz területe két telekre esik, abból legalább 30%­ának, </w:t>
      </w:r>
      <w:r w:rsidRPr="0008095A">
        <w:t>de minimum 3,0 m széles résznek egy telekre kell esnie.</w:t>
      </w:r>
    </w:p>
    <w:p w:rsidR="00D03EC4" w:rsidRPr="006467F3" w:rsidRDefault="00D03EC4" w:rsidP="00D03EC4">
      <w:pPr>
        <w:pStyle w:val="Listaszerbekezds"/>
        <w:numPr>
          <w:ilvl w:val="0"/>
          <w:numId w:val="31"/>
        </w:numPr>
      </w:pPr>
      <w:r w:rsidRPr="006467F3">
        <w:rPr>
          <w:b/>
        </w:rPr>
        <w:t>L</w:t>
      </w:r>
      <w:r>
        <w:rPr>
          <w:b/>
        </w:rPr>
        <w:t>n</w:t>
      </w:r>
      <w:r w:rsidRPr="006467F3">
        <w:rPr>
          <w:b/>
        </w:rPr>
        <w:t>-</w:t>
      </w:r>
      <w:r>
        <w:rPr>
          <w:b/>
        </w:rPr>
        <w:t>3</w:t>
      </w:r>
      <w:r w:rsidRPr="006467F3">
        <w:rPr>
          <w:b/>
        </w:rPr>
        <w:t>-XI-0</w:t>
      </w:r>
      <w:r>
        <w:rPr>
          <w:b/>
        </w:rPr>
        <w:t>1</w:t>
      </w:r>
      <w:r w:rsidRPr="006467F3">
        <w:t xml:space="preserve"> építési övezet</w:t>
      </w:r>
      <w:r>
        <w:t>ben</w:t>
      </w:r>
      <w:r w:rsidRPr="006467F3">
        <w:t xml:space="preserve"> az:</w:t>
      </w:r>
    </w:p>
    <w:p w:rsidR="00D03EC4" w:rsidRDefault="003411F7" w:rsidP="00D03EC4">
      <w:pPr>
        <w:pStyle w:val="Listaszerbekezds"/>
        <w:numPr>
          <w:ilvl w:val="1"/>
          <w:numId w:val="31"/>
        </w:numPr>
      </w:pPr>
      <w:r>
        <w:t>az előkert mérete minimum 5</w:t>
      </w:r>
      <w:r w:rsidR="00D03EC4">
        <w:t xml:space="preserve"> méter,</w:t>
      </w:r>
    </w:p>
    <w:p w:rsidR="00D03EC4" w:rsidRPr="006467F3" w:rsidRDefault="00D03EC4" w:rsidP="00D03EC4">
      <w:pPr>
        <w:pStyle w:val="Listaszerbekezds"/>
        <w:numPr>
          <w:ilvl w:val="1"/>
          <w:numId w:val="31"/>
        </w:numPr>
      </w:pPr>
      <w:r w:rsidRPr="006467F3">
        <w:t>amennyiben a kialakult telekszélesség minimum 18 méter, akkor a telek szabadonállóan beépíthető, mely esetben az oldalkert mérete minimum 3,0 méter,</w:t>
      </w:r>
    </w:p>
    <w:p w:rsidR="00D03EC4" w:rsidRDefault="00D03EC4" w:rsidP="00D03EC4">
      <w:pPr>
        <w:pStyle w:val="Listaszerbekezds"/>
        <w:numPr>
          <w:ilvl w:val="1"/>
          <w:numId w:val="31"/>
        </w:numPr>
      </w:pPr>
      <w:r w:rsidRPr="006467F3">
        <w:t>amennyiben a kialakult telekszélesség minimum 1</w:t>
      </w:r>
      <w:r>
        <w:t>2</w:t>
      </w:r>
      <w:r w:rsidRPr="006467F3">
        <w:t xml:space="preserve"> méter, akkor a telek ikresen beépíthető, mely esetben az oldalkert minimális mérete </w:t>
      </w:r>
      <w:r>
        <w:t>3,0</w:t>
      </w:r>
      <w:r w:rsidRPr="006467F3">
        <w:t xml:space="preserve"> méter,</w:t>
      </w:r>
    </w:p>
    <w:p w:rsidR="001C2842" w:rsidRPr="004F6C3C" w:rsidRDefault="00D03EC4">
      <w:pPr>
        <w:pStyle w:val="Listaszerbekezds"/>
        <w:numPr>
          <w:ilvl w:val="1"/>
          <w:numId w:val="31"/>
        </w:numPr>
      </w:pPr>
      <w:r w:rsidRPr="006467F3">
        <w:t xml:space="preserve">amennyiben a kialakult </w:t>
      </w:r>
      <w:r>
        <w:t xml:space="preserve">telekszélesség minimum </w:t>
      </w:r>
      <w:r w:rsidRPr="006467F3">
        <w:t>1</w:t>
      </w:r>
      <w:r>
        <w:t>2</w:t>
      </w:r>
      <w:r w:rsidRPr="006467F3">
        <w:t xml:space="preserve"> méter, de a beépítés ikresen nem tud csatlakozni a kialakult beépítéshez, akkor oldalhatáron álló módon is beépíthető, mely esetben az oldalkert métere minimális mérete </w:t>
      </w:r>
      <w:r>
        <w:t>3,0</w:t>
      </w:r>
      <w:r w:rsidRPr="006467F3">
        <w:t>méter</w:t>
      </w:r>
      <w:r>
        <w:t>.</w:t>
      </w:r>
    </w:p>
    <w:p w:rsidR="0042624F" w:rsidRPr="006B2AED" w:rsidRDefault="0042624F" w:rsidP="00916EC2">
      <w:pPr>
        <w:pStyle w:val="Listaszerbekezds"/>
        <w:numPr>
          <w:ilvl w:val="1"/>
          <w:numId w:val="31"/>
        </w:numPr>
        <w:rPr>
          <w:color w:val="0070C0"/>
        </w:rPr>
      </w:pPr>
      <w:r w:rsidRPr="006B2AED">
        <w:rPr>
          <w:color w:val="0070C0"/>
        </w:rPr>
        <w:br w:type="page"/>
      </w:r>
    </w:p>
    <w:p w:rsidR="00AA0ADC" w:rsidRPr="004F6C3C" w:rsidRDefault="004D1509" w:rsidP="006B2AED">
      <w:pPr>
        <w:pStyle w:val="Cmsor3"/>
        <w:rPr>
          <w:color w:val="auto"/>
        </w:rPr>
      </w:pPr>
      <w:bookmarkStart w:id="51" w:name="_Toc484677814"/>
      <w:bookmarkStart w:id="52" w:name="_Toc488229893"/>
      <w:r w:rsidRPr="004F6C3C">
        <w:rPr>
          <w:color w:val="auto"/>
        </w:rPr>
        <w:t>Ln-T-XI</w:t>
      </w:r>
      <w:r w:rsidR="006B2AED" w:rsidRPr="004F6C3C">
        <w:rPr>
          <w:color w:val="auto"/>
        </w:rPr>
        <w:t xml:space="preserve"> </w:t>
      </w:r>
      <w:r w:rsidR="00AA0ADC" w:rsidRPr="004F6C3C">
        <w:rPr>
          <w:color w:val="auto"/>
        </w:rPr>
        <w:t>Nagyvárosias telepszerű beépítésű területek építési övezeteire vonatkozó előírások</w:t>
      </w:r>
      <w:bookmarkEnd w:id="51"/>
      <w:bookmarkEnd w:id="52"/>
    </w:p>
    <w:p w:rsidR="000542BC" w:rsidRPr="004F6C3C" w:rsidRDefault="000542BC" w:rsidP="006B2AED">
      <w:pPr>
        <w:pStyle w:val="Paragrafus"/>
        <w:ind w:left="0"/>
        <w:rPr>
          <w:b w:val="0"/>
        </w:rPr>
      </w:pPr>
      <w:r w:rsidRPr="004F6C3C">
        <w:rPr>
          <w:b w:val="0"/>
        </w:rPr>
        <w:t>§</w:t>
      </w:r>
    </w:p>
    <w:p w:rsidR="004D1509" w:rsidRPr="004F6C3C" w:rsidRDefault="004D1509" w:rsidP="00916EC2">
      <w:pPr>
        <w:pStyle w:val="Listaszerbekezds"/>
        <w:numPr>
          <w:ilvl w:val="0"/>
          <w:numId w:val="32"/>
        </w:numPr>
      </w:pPr>
      <w:r w:rsidRPr="004F6C3C">
        <w:t>Az Ln-T-XI jelű építési övezetek a nagyvárosias telepszerű beépítésű területek, melyek első sorban lakó rendeltetésű épületek elhelyezésére szolgálnak.</w:t>
      </w:r>
    </w:p>
    <w:p w:rsidR="004D1509" w:rsidRPr="004F6C3C" w:rsidRDefault="004D1509" w:rsidP="00916EC2">
      <w:pPr>
        <w:pStyle w:val="Listaszerbekezds"/>
        <w:numPr>
          <w:ilvl w:val="0"/>
          <w:numId w:val="32"/>
        </w:numPr>
      </w:pPr>
      <w:r w:rsidRPr="004F6C3C">
        <w:t>Az Ln-T-XI jelű építési övezetek területén elhelyezett épületekben az alábbi rendeltetéseket lehet elhelyezni:</w:t>
      </w:r>
    </w:p>
    <w:p w:rsidR="004D1509" w:rsidRPr="004F6C3C" w:rsidRDefault="004D1509" w:rsidP="00916EC2">
      <w:pPr>
        <w:pStyle w:val="Listaszerbekezds"/>
        <w:numPr>
          <w:ilvl w:val="1"/>
          <w:numId w:val="32"/>
        </w:numPr>
      </w:pPr>
      <w:r w:rsidRPr="004F6C3C">
        <w:t>lakó rendeltetés</w:t>
      </w:r>
    </w:p>
    <w:p w:rsidR="004D1509" w:rsidRPr="004F6C3C" w:rsidRDefault="004D1509" w:rsidP="00916EC2">
      <w:pPr>
        <w:pStyle w:val="Listaszerbekezds"/>
        <w:numPr>
          <w:ilvl w:val="1"/>
          <w:numId w:val="32"/>
        </w:numPr>
      </w:pPr>
      <w:r w:rsidRPr="004F6C3C">
        <w:t>kereskedelmi, szolgáltató rendeltetés,</w:t>
      </w:r>
    </w:p>
    <w:p w:rsidR="004D1509" w:rsidRPr="004F6C3C" w:rsidRDefault="004D1509" w:rsidP="00916EC2">
      <w:pPr>
        <w:pStyle w:val="Listaszerbekezds"/>
        <w:numPr>
          <w:ilvl w:val="1"/>
          <w:numId w:val="32"/>
        </w:numPr>
      </w:pPr>
      <w:r w:rsidRPr="004F6C3C">
        <w:t>hitéleti,nevelési, oktatási,egészségügyi, szociális rendeltetések,</w:t>
      </w:r>
    </w:p>
    <w:p w:rsidR="004D1509" w:rsidRPr="004F6C3C" w:rsidRDefault="004D1509" w:rsidP="00916EC2">
      <w:pPr>
        <w:pStyle w:val="Listaszerbekezds"/>
        <w:numPr>
          <w:ilvl w:val="1"/>
          <w:numId w:val="32"/>
        </w:numPr>
      </w:pPr>
      <w:r w:rsidRPr="004F6C3C">
        <w:t>kulturális, közösségi, szórakoztató rendeltetések,</w:t>
      </w:r>
    </w:p>
    <w:p w:rsidR="004D1509" w:rsidRPr="004F6C3C" w:rsidRDefault="004D1509" w:rsidP="00916EC2">
      <w:pPr>
        <w:pStyle w:val="Listaszerbekezds"/>
        <w:numPr>
          <w:ilvl w:val="1"/>
          <w:numId w:val="32"/>
        </w:numPr>
      </w:pPr>
      <w:r w:rsidRPr="004F6C3C">
        <w:t>szállás jellegű rendeltetés,</w:t>
      </w:r>
    </w:p>
    <w:p w:rsidR="004D1509" w:rsidRPr="004F6C3C" w:rsidRDefault="004D1509" w:rsidP="00916EC2">
      <w:pPr>
        <w:pStyle w:val="Listaszerbekezds"/>
        <w:numPr>
          <w:ilvl w:val="1"/>
          <w:numId w:val="32"/>
        </w:numPr>
      </w:pPr>
      <w:r w:rsidRPr="004F6C3C">
        <w:t>igazgatás és iroda rendeltetés,</w:t>
      </w:r>
    </w:p>
    <w:p w:rsidR="004D1509" w:rsidRDefault="004D1509" w:rsidP="00916EC2">
      <w:pPr>
        <w:pStyle w:val="Listaszerbekezds"/>
        <w:numPr>
          <w:ilvl w:val="1"/>
          <w:numId w:val="32"/>
        </w:numPr>
      </w:pPr>
      <w:r w:rsidRPr="004F6C3C">
        <w:t>sport rendeltetés.</w:t>
      </w:r>
    </w:p>
    <w:p w:rsidR="00283829" w:rsidRDefault="00283829" w:rsidP="00DC00FA">
      <w:pPr>
        <w:pStyle w:val="Listaszerbekezds"/>
        <w:numPr>
          <w:ilvl w:val="0"/>
          <w:numId w:val="32"/>
        </w:numPr>
      </w:pPr>
      <w:r>
        <w:t>Az Ln-T-XI-U1-… és Ln-T-XI-U2-… úszótelkes építési övezetekben az 1.c. mellékletben meghatározott szabályozási határértékeket az 1.a. mellékleten jelölt közterületekkel együtt kell figyelembe venni.</w:t>
      </w:r>
    </w:p>
    <w:p w:rsidR="000873FA" w:rsidRDefault="000873FA" w:rsidP="009410D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1509" w:rsidRPr="004A007F" w:rsidRDefault="004D1509" w:rsidP="006B2AED">
      <w:pPr>
        <w:pStyle w:val="Cmsor3"/>
        <w:rPr>
          <w:color w:val="auto"/>
        </w:rPr>
      </w:pPr>
      <w:bookmarkStart w:id="53" w:name="_Toc484677815"/>
      <w:bookmarkStart w:id="54" w:name="_Toc488229894"/>
      <w:r w:rsidRPr="004A007F">
        <w:rPr>
          <w:color w:val="auto"/>
        </w:rPr>
        <w:t>Lk-1-XI</w:t>
      </w:r>
      <w:r w:rsidR="006B2AED" w:rsidRPr="004A007F">
        <w:rPr>
          <w:color w:val="auto"/>
        </w:rPr>
        <w:t xml:space="preserve"> </w:t>
      </w:r>
      <w:r w:rsidR="00192BBE" w:rsidRPr="004A007F">
        <w:rPr>
          <w:color w:val="auto"/>
        </w:rPr>
        <w:t>Kisvárosias, jellemzően zártsorú beépítésű területek építési övezeteire vonatkozó előírások</w:t>
      </w:r>
      <w:bookmarkEnd w:id="53"/>
      <w:bookmarkEnd w:id="54"/>
    </w:p>
    <w:p w:rsidR="006D6A6E" w:rsidRPr="004A007F" w:rsidRDefault="006D6A6E" w:rsidP="006B2AED">
      <w:pPr>
        <w:pStyle w:val="Paragrafus"/>
        <w:ind w:left="0"/>
        <w:rPr>
          <w:b w:val="0"/>
        </w:rPr>
      </w:pPr>
      <w:r w:rsidRPr="004A007F">
        <w:rPr>
          <w:b w:val="0"/>
        </w:rPr>
        <w:t>§</w:t>
      </w:r>
    </w:p>
    <w:p w:rsidR="004D1509" w:rsidRPr="004A007F" w:rsidRDefault="004D1509" w:rsidP="00916EC2">
      <w:pPr>
        <w:pStyle w:val="Listaszerbekezds"/>
        <w:numPr>
          <w:ilvl w:val="0"/>
          <w:numId w:val="33"/>
        </w:numPr>
      </w:pPr>
      <w:r w:rsidRPr="004A007F">
        <w:t>Az Lk-1-XI jelű építési övezetek a kisvárosias, jellemzően zártsorú beépítésű területek, melyek első sorban lakó rendeltetésű épületek elhelyezésére szolgálnak.</w:t>
      </w:r>
    </w:p>
    <w:p w:rsidR="004D1509" w:rsidRPr="004A007F" w:rsidRDefault="004D1509" w:rsidP="00916EC2">
      <w:pPr>
        <w:pStyle w:val="Listaszerbekezds"/>
        <w:numPr>
          <w:ilvl w:val="0"/>
          <w:numId w:val="33"/>
        </w:numPr>
      </w:pPr>
      <w:r w:rsidRPr="004A007F">
        <w:t>Az Lk-1-XI jelű építési övezetek területén elhelyezett épületekben az alábbi rendeltetéseket lehet elhelyezni: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lakó rendeltetés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kereskedelmi, szolgáltató rendeltetés,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hitéleti,nevelési, oktatási,egészségügyi, szociális rendeltetések,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kulturális, közösségi, szórakoztató rendeltetések,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szállás jellegű rendeltetés,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igazgatás és iroda rendeltetés,</w:t>
      </w:r>
    </w:p>
    <w:p w:rsidR="004D1509" w:rsidRPr="004A007F" w:rsidRDefault="004D1509" w:rsidP="00916EC2">
      <w:pPr>
        <w:pStyle w:val="Listaszerbekezds"/>
        <w:numPr>
          <w:ilvl w:val="1"/>
          <w:numId w:val="33"/>
        </w:numPr>
      </w:pPr>
      <w:r w:rsidRPr="004A007F">
        <w:t>sport rendeltetés.</w:t>
      </w:r>
    </w:p>
    <w:p w:rsidR="00FC227D" w:rsidRPr="00D03EC4" w:rsidRDefault="00B47E7E" w:rsidP="00916EC2">
      <w:pPr>
        <w:pStyle w:val="Listaszerbekezds"/>
        <w:numPr>
          <w:ilvl w:val="0"/>
          <w:numId w:val="33"/>
        </w:numPr>
      </w:pPr>
      <w:r w:rsidRPr="00D03EC4">
        <w:t>Lk-1-XI építési övezetben ikres beépítési mód esetén az övezetre előírt kialakítható legkisebb telekméret a szabályozott érték fele lehet.</w:t>
      </w:r>
    </w:p>
    <w:p w:rsidR="00131E0E" w:rsidRPr="00D03EC4" w:rsidRDefault="00131E0E" w:rsidP="00916EC2">
      <w:pPr>
        <w:pStyle w:val="Listaszerbekezds"/>
        <w:numPr>
          <w:ilvl w:val="0"/>
          <w:numId w:val="33"/>
        </w:numPr>
      </w:pPr>
      <w:r w:rsidRPr="00DC00FA">
        <w:rPr>
          <w:b/>
        </w:rPr>
        <w:t>Lk-1-XI-01</w:t>
      </w:r>
      <w:r w:rsidRPr="00D03EC4">
        <w:t xml:space="preserve"> építési övezetben az 1.a. mellékleten jelölt építési sávon belül:</w:t>
      </w:r>
    </w:p>
    <w:p w:rsidR="00131E0E" w:rsidRPr="00DC00FA" w:rsidRDefault="00094A56" w:rsidP="00DC00FA">
      <w:pPr>
        <w:pStyle w:val="Listaszerbekezds"/>
        <w:numPr>
          <w:ilvl w:val="1"/>
          <w:numId w:val="33"/>
        </w:numPr>
      </w:pPr>
      <w:r w:rsidRPr="00D03EC4">
        <w:t xml:space="preserve">amennyiben </w:t>
      </w:r>
      <w:r w:rsidR="00131E0E" w:rsidRPr="00D03EC4">
        <w:t xml:space="preserve">a kialakult </w:t>
      </w:r>
      <w:r w:rsidRPr="00D03EC4">
        <w:t>telekszélesség minimum 11</w:t>
      </w:r>
      <w:r w:rsidR="0039191D" w:rsidRPr="00DC00FA">
        <w:t xml:space="preserve"> méter, akkor</w:t>
      </w:r>
      <w:r w:rsidR="00131E0E" w:rsidRPr="00D03EC4">
        <w:t xml:space="preserve"> </w:t>
      </w:r>
      <w:r w:rsidR="00F47686" w:rsidRPr="00DC00FA">
        <w:t xml:space="preserve">a telek </w:t>
      </w:r>
      <w:r w:rsidRPr="00D03EC4">
        <w:t>ikresen</w:t>
      </w:r>
      <w:r w:rsidR="004E45F8" w:rsidRPr="00DC00FA">
        <w:t xml:space="preserve"> is beépíthető</w:t>
      </w:r>
      <w:r w:rsidR="0039191D" w:rsidRPr="00DC00FA">
        <w:t>,</w:t>
      </w:r>
      <w:r w:rsidR="004E45F8" w:rsidRPr="00DC00FA">
        <w:t xml:space="preserve"> mely esetben az oldalkert minimális mérete 2,5</w:t>
      </w:r>
      <w:r w:rsidR="00F47686" w:rsidRPr="00DC00FA">
        <w:t xml:space="preserve"> </w:t>
      </w:r>
      <w:r w:rsidR="004E45F8" w:rsidRPr="00DC00FA">
        <w:t>méter</w:t>
      </w:r>
      <w:r w:rsidR="00131E0E" w:rsidRPr="00D03EC4">
        <w:t>,</w:t>
      </w:r>
    </w:p>
    <w:p w:rsidR="00240984" w:rsidRPr="00DC00FA" w:rsidRDefault="00240984" w:rsidP="00DC00FA">
      <w:pPr>
        <w:pStyle w:val="Listaszerbekezds"/>
        <w:numPr>
          <w:ilvl w:val="1"/>
          <w:numId w:val="33"/>
        </w:numPr>
      </w:pPr>
      <w:r w:rsidRPr="00DC00FA">
        <w:t xml:space="preserve">amennyiben a kialakult telekszélesség minimum 18 méter, akkor </w:t>
      </w:r>
      <w:r w:rsidR="00F47686" w:rsidRPr="00DC00FA">
        <w:t xml:space="preserve">a telek </w:t>
      </w:r>
      <w:r w:rsidRPr="00DC00FA">
        <w:t xml:space="preserve">szabadonállóan is beépíthető, mely </w:t>
      </w:r>
      <w:r w:rsidR="0091677A" w:rsidRPr="00DC00FA">
        <w:t>esetben az o</w:t>
      </w:r>
      <w:r w:rsidRPr="00DC00FA">
        <w:t>ldalke</w:t>
      </w:r>
      <w:r w:rsidR="0039191D" w:rsidRPr="00DC00FA">
        <w:t>r</w:t>
      </w:r>
      <w:r w:rsidRPr="00DC00FA">
        <w:t>t mérete minimum 3,5 méter.</w:t>
      </w:r>
    </w:p>
    <w:p w:rsidR="00240984" w:rsidRPr="00D03EC4" w:rsidRDefault="00240984" w:rsidP="00DC00FA">
      <w:pPr>
        <w:pStyle w:val="Listaszerbekezds"/>
        <w:numPr>
          <w:ilvl w:val="0"/>
          <w:numId w:val="33"/>
        </w:numPr>
      </w:pPr>
      <w:r w:rsidRPr="00DC00FA">
        <w:rPr>
          <w:b/>
        </w:rPr>
        <w:t>Lk-1-XI-02</w:t>
      </w:r>
      <w:r w:rsidRPr="00DC00FA">
        <w:t xml:space="preserve"> építési övezetben az 1.a. mellékleten jelölt építési sávon belül </w:t>
      </w:r>
      <w:r w:rsidR="00F47686" w:rsidRPr="00DC00FA">
        <w:t>amennyiben a kialakult telekszélesség minimum 18 méter, akkor a telek szabadonállóan is beépíthető, mely esetben az oldalkert mérete minimum 3,5 méter.</w:t>
      </w:r>
    </w:p>
    <w:p w:rsidR="0091677A" w:rsidRPr="00DC00FA" w:rsidRDefault="00F47686" w:rsidP="0091677A">
      <w:pPr>
        <w:pStyle w:val="Listaszerbekezds"/>
        <w:numPr>
          <w:ilvl w:val="0"/>
          <w:numId w:val="33"/>
        </w:numPr>
      </w:pPr>
      <w:r w:rsidRPr="00DC00FA">
        <w:rPr>
          <w:b/>
        </w:rPr>
        <w:t>Lk-1-XI-03</w:t>
      </w:r>
      <w:r w:rsidRPr="00DC00FA">
        <w:t xml:space="preserve"> építési övezetben az 1.a. mellékleten jelölt építési sávon belül:</w:t>
      </w:r>
    </w:p>
    <w:p w:rsidR="0091677A" w:rsidRPr="00DC00FA" w:rsidRDefault="00F47686" w:rsidP="0091677A">
      <w:pPr>
        <w:pStyle w:val="Listaszerbekezds"/>
        <w:numPr>
          <w:ilvl w:val="1"/>
          <w:numId w:val="33"/>
        </w:numPr>
      </w:pPr>
      <w:r w:rsidRPr="00DC00FA">
        <w:t>amennyiben a kialakult telekszélesség minimum 18 méter, akkor a telek szabadonállóan beépíthető, mely esetben az oldalkert mérete minimum 3,0 méter,</w:t>
      </w:r>
    </w:p>
    <w:p w:rsidR="00F47686" w:rsidRPr="00DC00FA" w:rsidRDefault="00F47686" w:rsidP="0091677A">
      <w:pPr>
        <w:pStyle w:val="Listaszerbekezds"/>
        <w:numPr>
          <w:ilvl w:val="1"/>
          <w:numId w:val="33"/>
        </w:numPr>
      </w:pPr>
      <w:r w:rsidRPr="00DC00FA">
        <w:t>amennyiben a kialakult telekszélesség minimum 11 méter, akkor a telek ikresen beépíthető, mely esetben az oldalkert minimális mérete 2,5 méter,</w:t>
      </w:r>
    </w:p>
    <w:p w:rsidR="00240984" w:rsidRPr="00D03EC4" w:rsidRDefault="0091677A" w:rsidP="00DC00FA">
      <w:pPr>
        <w:pStyle w:val="Listaszerbekezds"/>
        <w:numPr>
          <w:ilvl w:val="1"/>
          <w:numId w:val="33"/>
        </w:numPr>
      </w:pPr>
      <w:r w:rsidRPr="00DC00FA">
        <w:t>amennyiben a kialakult telekszélesség minimum 11 méter, de a beépítés ikresen nem tud csatlakozni a kialakult beépítéshez, akkor oldalhatáron álló módon is beépíthető, mely esetben az oldalkert métere minimális mérete 2,5méter,</w:t>
      </w:r>
    </w:p>
    <w:p w:rsidR="00657F3C" w:rsidRPr="00DC00FA" w:rsidRDefault="00657F3C" w:rsidP="00657F3C">
      <w:pPr>
        <w:pStyle w:val="Listaszerbekezds"/>
        <w:numPr>
          <w:ilvl w:val="0"/>
          <w:numId w:val="33"/>
        </w:numPr>
      </w:pPr>
      <w:r w:rsidRPr="00DC00FA">
        <w:rPr>
          <w:b/>
        </w:rPr>
        <w:t>Lk-1-XI-05</w:t>
      </w:r>
      <w:r w:rsidRPr="00DC00FA">
        <w:t xml:space="preserve"> építési övezetben az 1.a. mellékleten jelölt építési sávon belül:</w:t>
      </w:r>
    </w:p>
    <w:p w:rsidR="00657F3C" w:rsidRPr="00DC00FA" w:rsidRDefault="00657F3C" w:rsidP="00657F3C">
      <w:pPr>
        <w:pStyle w:val="Listaszerbekezds"/>
        <w:numPr>
          <w:ilvl w:val="1"/>
          <w:numId w:val="33"/>
        </w:numPr>
      </w:pPr>
      <w:r w:rsidRPr="00DC00FA">
        <w:t>amennyiben a kialakult telekszélesség minimum 18 méter, akkor a telek szabadonállóan beépíthető, mely esetben az oldalkert mérete minimum 3,0 méter,</w:t>
      </w:r>
    </w:p>
    <w:p w:rsidR="00657F3C" w:rsidRPr="00DC00FA" w:rsidRDefault="00657F3C" w:rsidP="00DC00FA">
      <w:pPr>
        <w:pStyle w:val="Listaszerbekezds"/>
        <w:numPr>
          <w:ilvl w:val="1"/>
          <w:numId w:val="33"/>
        </w:numPr>
      </w:pPr>
      <w:r w:rsidRPr="00DC00FA">
        <w:t xml:space="preserve">amennyiben a kialakult telekszélesség minimum 18 méter, akkor a telek </w:t>
      </w:r>
      <w:r w:rsidR="00B67C6B" w:rsidRPr="00DC00FA">
        <w:t>oldalhatáron állóan is</w:t>
      </w:r>
      <w:r w:rsidRPr="00DC00FA">
        <w:t xml:space="preserve"> beépíthető, mely esetben az oldalkert mérete minimum </w:t>
      </w:r>
      <w:r w:rsidR="00B67C6B" w:rsidRPr="00DC00FA">
        <w:t>5</w:t>
      </w:r>
      <w:r w:rsidRPr="00DC00FA">
        <w:t>,0 méter</w:t>
      </w:r>
      <w:r w:rsidR="00B67C6B" w:rsidRPr="00DC00FA">
        <w:t>.</w:t>
      </w:r>
    </w:p>
    <w:p w:rsidR="00BD7AD4" w:rsidRPr="00DC00FA" w:rsidRDefault="00BD7AD4" w:rsidP="00BD7AD4">
      <w:pPr>
        <w:pStyle w:val="Listaszerbekezds"/>
        <w:numPr>
          <w:ilvl w:val="0"/>
          <w:numId w:val="33"/>
        </w:numPr>
      </w:pPr>
      <w:r w:rsidRPr="00DC00FA">
        <w:rPr>
          <w:b/>
        </w:rPr>
        <w:t>Lk-1-XI-06</w:t>
      </w:r>
      <w:r w:rsidRPr="00DC00FA">
        <w:t xml:space="preserve"> építési övezetben az 1.a. mellékleten jelölt építési sávon belül:</w:t>
      </w:r>
    </w:p>
    <w:p w:rsidR="00BD7AD4" w:rsidRPr="00DC00FA" w:rsidRDefault="00BD7AD4" w:rsidP="00BD7AD4">
      <w:pPr>
        <w:pStyle w:val="Listaszerbekezds"/>
        <w:numPr>
          <w:ilvl w:val="1"/>
          <w:numId w:val="33"/>
        </w:numPr>
      </w:pPr>
      <w:r w:rsidRPr="00DC00FA">
        <w:t>amennyiben a kialakult telekszélesség minimum 11 méter, akkor a telek ikresen is beépíthető, mely esetben az oldalkert minimális mérete 2,5 méter,</w:t>
      </w:r>
    </w:p>
    <w:p w:rsidR="00BD7AD4" w:rsidRPr="00DC00FA" w:rsidRDefault="00BD7AD4" w:rsidP="00BD7AD4">
      <w:pPr>
        <w:pStyle w:val="Listaszerbekezds"/>
        <w:numPr>
          <w:ilvl w:val="1"/>
          <w:numId w:val="33"/>
        </w:numPr>
      </w:pPr>
      <w:r w:rsidRPr="00DC00FA">
        <w:t>amennyiben a kialakult telekszélesség minimum 14 méter, de a beépítés ikresen nem tud csatlakozni a kialakult beépítéshez, akkor oldalhatáron álló módon is beépíthető, mely esetben az oldalkert métere minimális mérete 2,5méter,</w:t>
      </w:r>
    </w:p>
    <w:p w:rsidR="00BD7AD4" w:rsidRPr="00DC00FA" w:rsidRDefault="00BD7AD4" w:rsidP="00BD7AD4">
      <w:pPr>
        <w:pStyle w:val="Listaszerbekezds"/>
        <w:numPr>
          <w:ilvl w:val="1"/>
          <w:numId w:val="33"/>
        </w:numPr>
      </w:pPr>
      <w:r w:rsidRPr="00DC00FA">
        <w:t>amennyiben a kialakult telekszélesség minimum 18 méter, akkor a telek szabadonállóan is beépíthető, mely esetben az oldalkert mérete minimum 3,5 méter.</w:t>
      </w:r>
    </w:p>
    <w:p w:rsidR="00BD7AD4" w:rsidRPr="00DC00FA" w:rsidRDefault="00BD7AD4" w:rsidP="00BD7AD4">
      <w:pPr>
        <w:pStyle w:val="Listaszerbekezds"/>
        <w:numPr>
          <w:ilvl w:val="0"/>
          <w:numId w:val="33"/>
        </w:numPr>
      </w:pPr>
      <w:r w:rsidRPr="00DC00FA">
        <w:rPr>
          <w:b/>
        </w:rPr>
        <w:t>Lk-1-XI-07</w:t>
      </w:r>
      <w:r w:rsidRPr="00DC00FA">
        <w:t xml:space="preserve"> </w:t>
      </w:r>
      <w:r w:rsidR="006151DE" w:rsidRPr="00DC00FA">
        <w:t xml:space="preserve">és </w:t>
      </w:r>
      <w:r w:rsidR="006151DE" w:rsidRPr="00DC00FA">
        <w:rPr>
          <w:b/>
        </w:rPr>
        <w:t xml:space="preserve">Lk-1-XI-11 </w:t>
      </w:r>
      <w:r w:rsidRPr="00DC00FA">
        <w:t>építési övezet</w:t>
      </w:r>
      <w:r w:rsidR="00D03EC4">
        <w:t>ek</w:t>
      </w:r>
      <w:r w:rsidRPr="00DC00FA">
        <w:t>ben az 1.a. mellékleten jelölt építési sávon belül:</w:t>
      </w:r>
    </w:p>
    <w:p w:rsidR="00BD7AD4" w:rsidRPr="00DC00FA" w:rsidRDefault="00BD7AD4" w:rsidP="00BD7AD4">
      <w:pPr>
        <w:pStyle w:val="Listaszerbekezds"/>
        <w:numPr>
          <w:ilvl w:val="1"/>
          <w:numId w:val="33"/>
        </w:numPr>
      </w:pPr>
      <w:r w:rsidRPr="00DC00FA">
        <w:t>amennyiben a kialakult telekszélesség minimum 18 méter, akkor a telek szabadonállóan beépíthető, mely esetben az oldalkert mérete minimum 3,0 méter,</w:t>
      </w:r>
    </w:p>
    <w:p w:rsidR="00BD7AD4" w:rsidRPr="00DC00FA" w:rsidRDefault="006151DE" w:rsidP="00BD7AD4">
      <w:pPr>
        <w:pStyle w:val="Listaszerbekezds"/>
        <w:numPr>
          <w:ilvl w:val="1"/>
          <w:numId w:val="33"/>
        </w:numPr>
      </w:pPr>
      <w:r w:rsidRPr="00DC00FA">
        <w:t>amennyiben a kialakult telekszélesség minimum 11 méter, akkor a telek ikresen is beépíthető, mely esetben az oldalkert minimális mérete 2,5 méter,</w:t>
      </w:r>
    </w:p>
    <w:p w:rsidR="006151DE" w:rsidRPr="00DC00FA" w:rsidRDefault="006151DE" w:rsidP="00BD7AD4">
      <w:pPr>
        <w:pStyle w:val="Listaszerbekezds"/>
        <w:numPr>
          <w:ilvl w:val="1"/>
          <w:numId w:val="33"/>
        </w:numPr>
      </w:pPr>
      <w:r w:rsidRPr="00DC00FA">
        <w:t>amennyiben a kialakult telekszélesség minimum 11 méter, de a beépítés ikresen nem tud csatlakozni a kialakult beépítéshez, akkor oldalhatáron álló módon is beépíthető, mely esetben az oldalkert métere minimális mérete 2,5méter,</w:t>
      </w:r>
    </w:p>
    <w:p w:rsidR="00BD7AD4" w:rsidRPr="0008095A" w:rsidRDefault="006151DE" w:rsidP="00DC00FA">
      <w:pPr>
        <w:pStyle w:val="Listaszerbekezds"/>
        <w:numPr>
          <w:ilvl w:val="1"/>
          <w:numId w:val="33"/>
        </w:numPr>
      </w:pPr>
      <w:r w:rsidRPr="00DC00FA">
        <w:t>amennyiben a kialakult telekszélesség 11 méternél kevesebb akkor a telek csak zártsorúan építhető be.</w:t>
      </w:r>
    </w:p>
    <w:p w:rsidR="0042624F" w:rsidRPr="00DC00FA" w:rsidRDefault="0042624F" w:rsidP="00DC00FA">
      <w:pPr>
        <w:pStyle w:val="Listaszerbekezds"/>
        <w:numPr>
          <w:ilvl w:val="1"/>
          <w:numId w:val="33"/>
        </w:numPr>
      </w:pPr>
      <w:r w:rsidRPr="00DC00FA">
        <w:br w:type="page"/>
      </w:r>
    </w:p>
    <w:p w:rsidR="0010692A" w:rsidRPr="00B47E7E" w:rsidRDefault="004D1509" w:rsidP="006B2AED">
      <w:pPr>
        <w:pStyle w:val="Cmsor3"/>
        <w:rPr>
          <w:color w:val="auto"/>
        </w:rPr>
      </w:pPr>
      <w:bookmarkStart w:id="55" w:name="_Toc484677816"/>
      <w:bookmarkStart w:id="56" w:name="_Toc488229895"/>
      <w:r w:rsidRPr="00B47E7E">
        <w:rPr>
          <w:color w:val="auto"/>
        </w:rPr>
        <w:t>Lk-2-XI</w:t>
      </w:r>
      <w:r w:rsidR="006B2AED" w:rsidRPr="00B47E7E">
        <w:rPr>
          <w:color w:val="auto"/>
        </w:rPr>
        <w:t xml:space="preserve"> </w:t>
      </w:r>
      <w:r w:rsidR="0010692A" w:rsidRPr="00B47E7E">
        <w:rPr>
          <w:color w:val="auto"/>
        </w:rPr>
        <w:t>Kisvárosias, jellemzően szabadonálló beépítésű területek építési övezeteire vonatkozó előírások</w:t>
      </w:r>
      <w:bookmarkEnd w:id="55"/>
      <w:bookmarkEnd w:id="56"/>
    </w:p>
    <w:p w:rsidR="006D6A6E" w:rsidRPr="00B47E7E" w:rsidRDefault="006D6A6E" w:rsidP="006B2AED">
      <w:pPr>
        <w:pStyle w:val="Paragrafus"/>
        <w:ind w:left="0"/>
        <w:rPr>
          <w:b w:val="0"/>
        </w:rPr>
      </w:pPr>
      <w:r w:rsidRPr="00B47E7E">
        <w:rPr>
          <w:b w:val="0"/>
        </w:rPr>
        <w:t>§</w:t>
      </w:r>
    </w:p>
    <w:p w:rsidR="004D1509" w:rsidRPr="00B47E7E" w:rsidRDefault="004D1509" w:rsidP="00916EC2">
      <w:pPr>
        <w:pStyle w:val="Listaszerbekezds"/>
        <w:numPr>
          <w:ilvl w:val="0"/>
          <w:numId w:val="34"/>
        </w:numPr>
      </w:pPr>
      <w:r w:rsidRPr="00B47E7E">
        <w:t>Az Lk-2-XI jelű építési övezetek a kisvárosias, jellemzően szabadonálló beépítésű területek, melyek első sorban lakó rendeltetésű épületek elhelyezésére szolgálnak.</w:t>
      </w:r>
    </w:p>
    <w:p w:rsidR="004D1509" w:rsidRPr="00B47E7E" w:rsidRDefault="004D1509" w:rsidP="00916EC2">
      <w:pPr>
        <w:pStyle w:val="Listaszerbekezds"/>
        <w:numPr>
          <w:ilvl w:val="0"/>
          <w:numId w:val="34"/>
        </w:numPr>
      </w:pPr>
      <w:r w:rsidRPr="00B47E7E">
        <w:t>Az Lk-2-XI jelű építési övezetek területén elhelyezett épületekben az alábbi rendeltetéseket lehet elhelyezni:</w:t>
      </w:r>
    </w:p>
    <w:p w:rsidR="004D1509" w:rsidRPr="00B47E7E" w:rsidRDefault="004D1509" w:rsidP="00916EC2">
      <w:pPr>
        <w:pStyle w:val="Listaszerbekezds"/>
        <w:numPr>
          <w:ilvl w:val="1"/>
          <w:numId w:val="34"/>
        </w:numPr>
      </w:pPr>
      <w:r w:rsidRPr="00B47E7E">
        <w:t>lakó rendeltetés</w:t>
      </w:r>
    </w:p>
    <w:p w:rsidR="004D1509" w:rsidRPr="00B47E7E" w:rsidRDefault="004D1509" w:rsidP="00916EC2">
      <w:pPr>
        <w:pStyle w:val="Listaszerbekezds"/>
        <w:numPr>
          <w:ilvl w:val="1"/>
          <w:numId w:val="34"/>
        </w:numPr>
      </w:pPr>
      <w:r w:rsidRPr="00B47E7E">
        <w:t>kereskedelmi, szolgáltató rendeltetés,</w:t>
      </w:r>
    </w:p>
    <w:p w:rsidR="004D1509" w:rsidRPr="00B47E7E" w:rsidRDefault="004D1509" w:rsidP="00916EC2">
      <w:pPr>
        <w:pStyle w:val="Listaszerbekezds"/>
        <w:numPr>
          <w:ilvl w:val="1"/>
          <w:numId w:val="34"/>
        </w:numPr>
      </w:pPr>
      <w:r w:rsidRPr="00B47E7E">
        <w:t>hitéleti,nevelési, oktatási,egészségügyi, szociális rendeltetések,</w:t>
      </w:r>
    </w:p>
    <w:p w:rsidR="004D1509" w:rsidRPr="00B47E7E" w:rsidRDefault="004D1509" w:rsidP="00916EC2">
      <w:pPr>
        <w:pStyle w:val="Listaszerbekezds"/>
        <w:numPr>
          <w:ilvl w:val="1"/>
          <w:numId w:val="34"/>
        </w:numPr>
      </w:pPr>
      <w:r w:rsidRPr="00B47E7E">
        <w:t>kulturális, közösségi, szórakoztató rendeltetések,</w:t>
      </w:r>
    </w:p>
    <w:p w:rsidR="004D1509" w:rsidRPr="00B47E7E" w:rsidRDefault="004D1509" w:rsidP="00916EC2">
      <w:pPr>
        <w:pStyle w:val="Listaszerbekezds"/>
        <w:numPr>
          <w:ilvl w:val="1"/>
          <w:numId w:val="34"/>
        </w:numPr>
      </w:pPr>
      <w:r w:rsidRPr="00B47E7E">
        <w:t>szállás jellegű rendeltetés,</w:t>
      </w:r>
    </w:p>
    <w:p w:rsidR="004D1509" w:rsidRPr="00B47E7E" w:rsidRDefault="004D1509" w:rsidP="00916EC2">
      <w:pPr>
        <w:pStyle w:val="Listaszerbekezds"/>
        <w:numPr>
          <w:ilvl w:val="1"/>
          <w:numId w:val="34"/>
        </w:numPr>
      </w:pPr>
      <w:r w:rsidRPr="00B47E7E">
        <w:t>igazgatás és iroda rendeltetés,</w:t>
      </w:r>
    </w:p>
    <w:p w:rsidR="00931F92" w:rsidRPr="00B47E7E" w:rsidRDefault="00931F92" w:rsidP="00916EC2">
      <w:pPr>
        <w:pStyle w:val="Listaszerbekezds"/>
        <w:numPr>
          <w:ilvl w:val="1"/>
          <w:numId w:val="34"/>
        </w:numPr>
      </w:pPr>
      <w:r w:rsidRPr="00B47E7E">
        <w:t>sport rendeltetés.</w:t>
      </w:r>
    </w:p>
    <w:p w:rsidR="00F70EC8" w:rsidRDefault="00F70EC8" w:rsidP="00916EC2">
      <w:pPr>
        <w:pStyle w:val="Listaszerbekezds"/>
        <w:numPr>
          <w:ilvl w:val="0"/>
          <w:numId w:val="34"/>
        </w:numPr>
      </w:pPr>
      <w:r>
        <w:t xml:space="preserve">Lk-2-XI építési övezetben ikres beépítési mód esetén az övezetre előírt kialakítható </w:t>
      </w:r>
      <w:r w:rsidR="00B47E7E">
        <w:t>legkisebb telekméret a szabályozott</w:t>
      </w:r>
      <w:r>
        <w:t xml:space="preserve"> érték fele lehet.</w:t>
      </w:r>
    </w:p>
    <w:p w:rsidR="00D03EC4" w:rsidRPr="006467F3" w:rsidRDefault="00D03EC4" w:rsidP="00D03EC4">
      <w:pPr>
        <w:pStyle w:val="Listaszerbekezds"/>
        <w:numPr>
          <w:ilvl w:val="0"/>
          <w:numId w:val="34"/>
        </w:numPr>
      </w:pPr>
      <w:r w:rsidRPr="006467F3">
        <w:rPr>
          <w:b/>
        </w:rPr>
        <w:t>Lk-</w:t>
      </w:r>
      <w:r>
        <w:rPr>
          <w:b/>
        </w:rPr>
        <w:t>2</w:t>
      </w:r>
      <w:r w:rsidRPr="006467F3">
        <w:rPr>
          <w:b/>
        </w:rPr>
        <w:t>-XI-0</w:t>
      </w:r>
      <w:r>
        <w:rPr>
          <w:b/>
        </w:rPr>
        <w:t>1</w:t>
      </w:r>
      <w:r w:rsidRPr="006467F3">
        <w:t xml:space="preserve"> építési övezetben az:</w:t>
      </w:r>
    </w:p>
    <w:p w:rsidR="00D03EC4" w:rsidRDefault="00D03EC4" w:rsidP="00D03EC4">
      <w:pPr>
        <w:pStyle w:val="Listaszerbekezds"/>
        <w:numPr>
          <w:ilvl w:val="1"/>
          <w:numId w:val="34"/>
        </w:numPr>
      </w:pPr>
      <w:r>
        <w:t>az előkert mérete minimum 4 méter,</w:t>
      </w:r>
    </w:p>
    <w:p w:rsidR="00D03EC4" w:rsidRPr="006467F3" w:rsidRDefault="00D03EC4" w:rsidP="00D03EC4">
      <w:pPr>
        <w:pStyle w:val="Listaszerbekezds"/>
        <w:numPr>
          <w:ilvl w:val="1"/>
          <w:numId w:val="34"/>
        </w:numPr>
      </w:pPr>
      <w:r w:rsidRPr="006467F3">
        <w:t>amennyiben a kialakult telekszélesség minimum 18 méter, akkor a telek szabadonállóan beépíthető, mely esetben az oldalkert mérete minimum 3,0 méter,</w:t>
      </w:r>
    </w:p>
    <w:p w:rsidR="00D03EC4" w:rsidRPr="006467F3" w:rsidRDefault="00D03EC4" w:rsidP="00D03EC4">
      <w:pPr>
        <w:pStyle w:val="Listaszerbekezds"/>
        <w:numPr>
          <w:ilvl w:val="1"/>
          <w:numId w:val="34"/>
        </w:numPr>
      </w:pPr>
      <w:r w:rsidRPr="006467F3">
        <w:t>amennyiben a kialakult telekszélesség minimum 1</w:t>
      </w:r>
      <w:r>
        <w:t>4</w:t>
      </w:r>
      <w:r w:rsidRPr="006467F3">
        <w:t xml:space="preserve"> méter, akkor a telek ikresen beépíthető, mely esetben az oldalkert minimális mérete </w:t>
      </w:r>
      <w:r>
        <w:t>3,0</w:t>
      </w:r>
      <w:r w:rsidRPr="006467F3">
        <w:t xml:space="preserve"> méter,</w:t>
      </w:r>
    </w:p>
    <w:p w:rsidR="00D03EC4" w:rsidRPr="00F70EC8" w:rsidRDefault="00D03EC4" w:rsidP="00DC00FA">
      <w:pPr>
        <w:pStyle w:val="Listaszerbekezds"/>
        <w:numPr>
          <w:ilvl w:val="1"/>
          <w:numId w:val="34"/>
        </w:numPr>
      </w:pPr>
      <w:r w:rsidRPr="006467F3">
        <w:t xml:space="preserve">amennyiben a kialakult </w:t>
      </w:r>
      <w:r>
        <w:t xml:space="preserve">telekszélesség minimum </w:t>
      </w:r>
      <w:r w:rsidRPr="006467F3">
        <w:t>1</w:t>
      </w:r>
      <w:r>
        <w:t>4</w:t>
      </w:r>
      <w:r w:rsidRPr="006467F3">
        <w:t xml:space="preserve"> méter, de a beépítés ikresen nem tud csatlakozni a kialakult beépítéshez, akkor oldalhatáron álló módon is beépíthető, mely esetben az oldalkert métere minimális mérete </w:t>
      </w:r>
      <w:r>
        <w:t xml:space="preserve">3,0 </w:t>
      </w:r>
      <w:r w:rsidRPr="006467F3">
        <w:t>méter</w:t>
      </w:r>
      <w:r>
        <w:t>.</w:t>
      </w:r>
    </w:p>
    <w:p w:rsidR="00D81AE1" w:rsidRDefault="00D81AE1" w:rsidP="0010692A">
      <w:r>
        <w:br w:type="page"/>
      </w:r>
    </w:p>
    <w:p w:rsidR="006B2AED" w:rsidRPr="00B47E7E" w:rsidRDefault="006B2AED" w:rsidP="006B2AED">
      <w:pPr>
        <w:pStyle w:val="Cmsor3"/>
        <w:rPr>
          <w:color w:val="auto"/>
        </w:rPr>
      </w:pPr>
      <w:bookmarkStart w:id="57" w:name="_Toc484677817"/>
      <w:bookmarkStart w:id="58" w:name="_Toc488229896"/>
      <w:r w:rsidRPr="00B47E7E">
        <w:rPr>
          <w:color w:val="auto"/>
        </w:rPr>
        <w:t>Lk-T-XI Kisvárosias, telepszerű lakóterületek építési övezeteire vonatkozó előírások</w:t>
      </w:r>
      <w:bookmarkEnd w:id="57"/>
      <w:bookmarkEnd w:id="58"/>
    </w:p>
    <w:p w:rsidR="006B2AED" w:rsidRPr="00B47E7E" w:rsidRDefault="006B2AED" w:rsidP="006B2AED">
      <w:pPr>
        <w:pStyle w:val="Paragrafus"/>
        <w:ind w:left="0"/>
        <w:rPr>
          <w:b w:val="0"/>
        </w:rPr>
      </w:pPr>
      <w:r w:rsidRPr="00B47E7E">
        <w:rPr>
          <w:b w:val="0"/>
        </w:rPr>
        <w:t>§</w:t>
      </w:r>
    </w:p>
    <w:p w:rsidR="006B2AED" w:rsidRPr="00B47E7E" w:rsidRDefault="006B2AED" w:rsidP="00916EC2">
      <w:pPr>
        <w:pStyle w:val="Listaszerbekezds"/>
        <w:numPr>
          <w:ilvl w:val="0"/>
          <w:numId w:val="45"/>
        </w:numPr>
      </w:pPr>
      <w:r w:rsidRPr="00B47E7E">
        <w:t xml:space="preserve">Az Lk-T-XI jelű építési övezetek a kisvárosias, telepszerű </w:t>
      </w:r>
      <w:r w:rsidR="00B86977" w:rsidRPr="00B47E7E">
        <w:t>lakó</w:t>
      </w:r>
      <w:r w:rsidRPr="00B47E7E">
        <w:t>beépítésű területek, melyek első sorban lakó rendeltetésű épületek elhelyezésére szolgálnak.</w:t>
      </w:r>
    </w:p>
    <w:p w:rsidR="006B2AED" w:rsidRPr="00B47E7E" w:rsidRDefault="006B2AED" w:rsidP="00916EC2">
      <w:pPr>
        <w:pStyle w:val="Listaszerbekezds"/>
        <w:numPr>
          <w:ilvl w:val="0"/>
          <w:numId w:val="45"/>
        </w:numPr>
      </w:pPr>
      <w:r w:rsidRPr="00B47E7E">
        <w:t>Az Lk-T-XI jelű építési övezetek területén elhelyezett épületekben az alábbi rendeltetéseket lehet elhelyezni:</w:t>
      </w:r>
    </w:p>
    <w:p w:rsidR="006B2AED" w:rsidRPr="00B47E7E" w:rsidRDefault="006B2AED" w:rsidP="00916EC2">
      <w:pPr>
        <w:pStyle w:val="Listaszerbekezds"/>
        <w:numPr>
          <w:ilvl w:val="1"/>
          <w:numId w:val="45"/>
        </w:numPr>
      </w:pPr>
      <w:r w:rsidRPr="00B47E7E">
        <w:t>lakó rendeltetés</w:t>
      </w:r>
    </w:p>
    <w:p w:rsidR="006B2AED" w:rsidRPr="00B47E7E" w:rsidRDefault="006B2AED" w:rsidP="00916EC2">
      <w:pPr>
        <w:pStyle w:val="Listaszerbekezds"/>
        <w:numPr>
          <w:ilvl w:val="1"/>
          <w:numId w:val="45"/>
        </w:numPr>
      </w:pPr>
      <w:r w:rsidRPr="00B47E7E">
        <w:t>kereskedelmi, szolgáltató rendeltetés,</w:t>
      </w:r>
    </w:p>
    <w:p w:rsidR="006B2AED" w:rsidRPr="00B47E7E" w:rsidRDefault="006B2AED" w:rsidP="00916EC2">
      <w:pPr>
        <w:pStyle w:val="Listaszerbekezds"/>
        <w:numPr>
          <w:ilvl w:val="1"/>
          <w:numId w:val="45"/>
        </w:numPr>
      </w:pPr>
      <w:r w:rsidRPr="00B47E7E">
        <w:t>hitéleti,nevelési, oktatási,egészségügyi, szociális rendeltetések,</w:t>
      </w:r>
    </w:p>
    <w:p w:rsidR="006B2AED" w:rsidRPr="00B47E7E" w:rsidRDefault="006B2AED" w:rsidP="00916EC2">
      <w:pPr>
        <w:pStyle w:val="Listaszerbekezds"/>
        <w:numPr>
          <w:ilvl w:val="1"/>
          <w:numId w:val="45"/>
        </w:numPr>
      </w:pPr>
      <w:r w:rsidRPr="00B47E7E">
        <w:t>kulturális, közösségi, szórakoztató rendeltetések,</w:t>
      </w:r>
    </w:p>
    <w:p w:rsidR="006B2AED" w:rsidRPr="00B47E7E" w:rsidRDefault="006B2AED" w:rsidP="00916EC2">
      <w:pPr>
        <w:pStyle w:val="Listaszerbekezds"/>
        <w:numPr>
          <w:ilvl w:val="1"/>
          <w:numId w:val="45"/>
        </w:numPr>
      </w:pPr>
      <w:r w:rsidRPr="00B47E7E">
        <w:t>szállás jellegű rendeltetés,</w:t>
      </w:r>
    </w:p>
    <w:p w:rsidR="006B2AED" w:rsidRPr="00B47E7E" w:rsidRDefault="006B2AED" w:rsidP="00916EC2">
      <w:pPr>
        <w:pStyle w:val="Listaszerbekezds"/>
        <w:numPr>
          <w:ilvl w:val="1"/>
          <w:numId w:val="45"/>
        </w:numPr>
      </w:pPr>
      <w:r w:rsidRPr="00B47E7E">
        <w:t>igazgatás és iroda rendeltetés,</w:t>
      </w:r>
    </w:p>
    <w:p w:rsidR="006B2AED" w:rsidRDefault="006B2AED" w:rsidP="00916EC2">
      <w:pPr>
        <w:pStyle w:val="Listaszerbekezds"/>
        <w:numPr>
          <w:ilvl w:val="1"/>
          <w:numId w:val="45"/>
        </w:numPr>
      </w:pPr>
      <w:r w:rsidRPr="00B47E7E">
        <w:t>sport rendeltetés.</w:t>
      </w:r>
    </w:p>
    <w:p w:rsidR="00283829" w:rsidRPr="00B47E7E" w:rsidRDefault="00283829" w:rsidP="00DC00FA">
      <w:pPr>
        <w:pStyle w:val="Listaszerbekezds"/>
        <w:numPr>
          <w:ilvl w:val="0"/>
          <w:numId w:val="45"/>
        </w:numPr>
      </w:pPr>
      <w:r>
        <w:t>Az Lk-T-XI-U1-… úszótelkes építési övezetekben az 1.c. mellékletben meghatározott szabályozási határértékeket az 1.a. mellékleten jelölt közterületekkel együtt kell figyelembe venni.</w:t>
      </w:r>
    </w:p>
    <w:p w:rsidR="00B86977" w:rsidRDefault="00B86977">
      <w:pPr>
        <w:spacing w:after="0" w:line="240" w:lineRule="auto"/>
        <w:jc w:val="left"/>
      </w:pPr>
    </w:p>
    <w:p w:rsidR="00B86977" w:rsidRDefault="00B86977">
      <w:pPr>
        <w:spacing w:after="0" w:line="240" w:lineRule="auto"/>
        <w:jc w:val="left"/>
      </w:pPr>
      <w:r>
        <w:br w:type="page"/>
      </w:r>
    </w:p>
    <w:p w:rsidR="00B86977" w:rsidRPr="00B47E7E" w:rsidRDefault="00B86977" w:rsidP="00B86977">
      <w:pPr>
        <w:pStyle w:val="Cmsor3"/>
        <w:rPr>
          <w:color w:val="auto"/>
        </w:rPr>
      </w:pPr>
      <w:bookmarkStart w:id="59" w:name="_Toc484677818"/>
      <w:bookmarkStart w:id="60" w:name="_Toc488229897"/>
      <w:r w:rsidRPr="00B47E7E">
        <w:rPr>
          <w:color w:val="auto"/>
        </w:rPr>
        <w:t>Lke-1-XI Kertvárosias, intenzív beépítésű lakóterületek építési övezeteire vonatkozó előírások</w:t>
      </w:r>
      <w:bookmarkEnd w:id="59"/>
      <w:bookmarkEnd w:id="60"/>
    </w:p>
    <w:p w:rsidR="00B86977" w:rsidRPr="00B47E7E" w:rsidRDefault="00B86977" w:rsidP="00B86977">
      <w:pPr>
        <w:pStyle w:val="Paragrafus"/>
        <w:ind w:left="0"/>
        <w:rPr>
          <w:b w:val="0"/>
        </w:rPr>
      </w:pPr>
      <w:r w:rsidRPr="00B47E7E">
        <w:rPr>
          <w:b w:val="0"/>
        </w:rPr>
        <w:t>§</w:t>
      </w:r>
    </w:p>
    <w:p w:rsidR="00B86977" w:rsidRPr="00B47E7E" w:rsidRDefault="00B86977" w:rsidP="00916EC2">
      <w:pPr>
        <w:pStyle w:val="Listaszerbekezds"/>
        <w:numPr>
          <w:ilvl w:val="0"/>
          <w:numId w:val="44"/>
        </w:numPr>
      </w:pPr>
      <w:r w:rsidRPr="00B47E7E">
        <w:t>Az Lke-1-XI jelű építési övezetek a kertvárosias, intenzív beépítésű lakóterületek, melyek első sorban lakó rendeltetésű épületek elhelyezésére szolgálnak.</w:t>
      </w:r>
    </w:p>
    <w:p w:rsidR="00B86977" w:rsidRPr="00B47E7E" w:rsidRDefault="00B86977" w:rsidP="00916EC2">
      <w:pPr>
        <w:pStyle w:val="Listaszerbekezds"/>
        <w:numPr>
          <w:ilvl w:val="0"/>
          <w:numId w:val="44"/>
        </w:numPr>
      </w:pPr>
      <w:r w:rsidRPr="00B47E7E">
        <w:t>Az Lke-1-XI jelű építési övezetek területén elhelyezett épületekben az alábbi rendeltetéseket lehet elhelyezni:</w:t>
      </w:r>
    </w:p>
    <w:p w:rsidR="00B86977" w:rsidRPr="00B47E7E" w:rsidRDefault="00B86977" w:rsidP="00916EC2">
      <w:pPr>
        <w:pStyle w:val="Listaszerbekezds"/>
        <w:numPr>
          <w:ilvl w:val="1"/>
          <w:numId w:val="44"/>
        </w:numPr>
      </w:pPr>
      <w:r w:rsidRPr="00B47E7E">
        <w:t>lakó rendeltetés</w:t>
      </w:r>
      <w:r w:rsidR="00DB719E" w:rsidRPr="00B47E7E">
        <w:t>,</w:t>
      </w:r>
    </w:p>
    <w:p w:rsidR="00B86977" w:rsidRPr="00B47E7E" w:rsidRDefault="00DB719E" w:rsidP="00916EC2">
      <w:pPr>
        <w:pStyle w:val="Listaszerbekezds"/>
        <w:numPr>
          <w:ilvl w:val="1"/>
          <w:numId w:val="44"/>
        </w:numPr>
      </w:pPr>
      <w:r w:rsidRPr="00B47E7E">
        <w:t xml:space="preserve">a helyi lakosság ellátását biztosító </w:t>
      </w:r>
      <w:r w:rsidR="00B86977" w:rsidRPr="00B47E7E">
        <w:t>kereskedelmi, szolgáltató rendeltetés,</w:t>
      </w:r>
    </w:p>
    <w:p w:rsidR="00B86977" w:rsidRPr="00B47E7E" w:rsidRDefault="00B86977" w:rsidP="00916EC2">
      <w:pPr>
        <w:pStyle w:val="Listaszerbekezds"/>
        <w:numPr>
          <w:ilvl w:val="1"/>
          <w:numId w:val="44"/>
        </w:numPr>
      </w:pPr>
      <w:r w:rsidRPr="00B47E7E">
        <w:t>hitéleti,</w:t>
      </w:r>
      <w:r w:rsidR="00DB719E" w:rsidRPr="00B47E7E">
        <w:t xml:space="preserve"> </w:t>
      </w:r>
      <w:r w:rsidRPr="00B47E7E">
        <w:t>nevelési, oktatási,egészségügyi, szociális rendeltetések,</w:t>
      </w:r>
    </w:p>
    <w:p w:rsidR="00B86977" w:rsidRPr="00B47E7E" w:rsidRDefault="00DB719E" w:rsidP="00916EC2">
      <w:pPr>
        <w:pStyle w:val="Listaszerbekezds"/>
        <w:numPr>
          <w:ilvl w:val="1"/>
          <w:numId w:val="44"/>
        </w:numPr>
      </w:pPr>
      <w:r w:rsidRPr="00B47E7E">
        <w:t xml:space="preserve">kulturális, közösségi </w:t>
      </w:r>
      <w:r w:rsidR="00B86977" w:rsidRPr="00B47E7E">
        <w:t>rendeltetések,</w:t>
      </w:r>
    </w:p>
    <w:p w:rsidR="00B86977" w:rsidRPr="00B47E7E" w:rsidRDefault="00B86977" w:rsidP="00916EC2">
      <w:pPr>
        <w:pStyle w:val="Listaszerbekezds"/>
        <w:numPr>
          <w:ilvl w:val="1"/>
          <w:numId w:val="44"/>
        </w:numPr>
      </w:pPr>
      <w:r w:rsidRPr="00B47E7E">
        <w:t>szállás jellegű rendeltetés,</w:t>
      </w:r>
    </w:p>
    <w:p w:rsidR="00B86977" w:rsidRPr="00B47E7E" w:rsidRDefault="00B86977" w:rsidP="00916EC2">
      <w:pPr>
        <w:pStyle w:val="Listaszerbekezds"/>
        <w:numPr>
          <w:ilvl w:val="1"/>
          <w:numId w:val="44"/>
        </w:numPr>
      </w:pPr>
      <w:r w:rsidRPr="00B47E7E">
        <w:t>sport rendeltetés.</w:t>
      </w:r>
    </w:p>
    <w:p w:rsidR="00B86977" w:rsidRPr="00B47E7E" w:rsidRDefault="00DB719E" w:rsidP="00916EC2">
      <w:pPr>
        <w:pStyle w:val="Listaszerbekezds"/>
        <w:numPr>
          <w:ilvl w:val="0"/>
          <w:numId w:val="44"/>
        </w:numPr>
      </w:pPr>
      <w:r w:rsidRPr="00B47E7E">
        <w:t xml:space="preserve">Épület kereskedelmi és szolgáltatás </w:t>
      </w:r>
      <w:r w:rsidR="002C4FD2" w:rsidRPr="00B47E7E">
        <w:t xml:space="preserve">rendeltetés célú bruttó szintterülete </w:t>
      </w:r>
      <w:r w:rsidRPr="00B47E7E">
        <w:t>legfeljebb 200 m</w:t>
      </w:r>
      <w:r w:rsidRPr="00B47E7E">
        <w:rPr>
          <w:vertAlign w:val="superscript"/>
        </w:rPr>
        <w:t>2</w:t>
      </w:r>
      <w:r w:rsidRPr="00B47E7E">
        <w:t xml:space="preserve"> lehet.</w:t>
      </w:r>
    </w:p>
    <w:p w:rsidR="00DB719E" w:rsidRPr="00B47E7E" w:rsidRDefault="002C4FD2" w:rsidP="00916EC2">
      <w:pPr>
        <w:pStyle w:val="Listaszerbekezds"/>
        <w:numPr>
          <w:ilvl w:val="0"/>
          <w:numId w:val="44"/>
        </w:numPr>
      </w:pPr>
      <w:r w:rsidRPr="00B47E7E">
        <w:t>Az Lke-1-XI jelű építési övezetek területén egy épület bruttú alapterülete legfeljebb 300 m</w:t>
      </w:r>
      <w:r w:rsidRPr="00B47E7E">
        <w:rPr>
          <w:vertAlign w:val="superscript"/>
        </w:rPr>
        <w:t>2</w:t>
      </w:r>
      <w:r w:rsidRPr="00B47E7E">
        <w:t xml:space="preserve"> lehet.</w:t>
      </w:r>
    </w:p>
    <w:p w:rsidR="00B47E7E" w:rsidRDefault="00B47E7E" w:rsidP="00916EC2">
      <w:pPr>
        <w:pStyle w:val="Listaszerbekezds"/>
        <w:numPr>
          <w:ilvl w:val="0"/>
          <w:numId w:val="44"/>
        </w:numPr>
      </w:pPr>
      <w:r>
        <w:t>Lke-1-XI építési övezetben ikres beépítési mód esetén az övezetre előírt kialakítható legkisebb telekméret a szabályozott érték fele lehet.</w:t>
      </w:r>
    </w:p>
    <w:p w:rsidR="00D03EC4" w:rsidRPr="006467F3" w:rsidRDefault="00D03EC4" w:rsidP="00D03EC4">
      <w:pPr>
        <w:pStyle w:val="Listaszerbekezds"/>
        <w:numPr>
          <w:ilvl w:val="0"/>
          <w:numId w:val="44"/>
        </w:numPr>
      </w:pPr>
      <w:r w:rsidRPr="006467F3">
        <w:rPr>
          <w:b/>
        </w:rPr>
        <w:t>Lk</w:t>
      </w:r>
      <w:r>
        <w:rPr>
          <w:b/>
        </w:rPr>
        <w:t>e</w:t>
      </w:r>
      <w:r w:rsidRPr="006467F3">
        <w:rPr>
          <w:b/>
        </w:rPr>
        <w:t>-</w:t>
      </w:r>
      <w:r>
        <w:rPr>
          <w:b/>
        </w:rPr>
        <w:t>1</w:t>
      </w:r>
      <w:r w:rsidRPr="006467F3">
        <w:rPr>
          <w:b/>
        </w:rPr>
        <w:t>-XI-0</w:t>
      </w:r>
      <w:r>
        <w:rPr>
          <w:b/>
        </w:rPr>
        <w:t>1</w:t>
      </w:r>
      <w:r w:rsidRPr="006467F3">
        <w:t xml:space="preserve"> </w:t>
      </w:r>
      <w:r>
        <w:t xml:space="preserve">és </w:t>
      </w:r>
      <w:r w:rsidRPr="006467F3">
        <w:rPr>
          <w:b/>
        </w:rPr>
        <w:t>Lk</w:t>
      </w:r>
      <w:r>
        <w:rPr>
          <w:b/>
        </w:rPr>
        <w:t>e</w:t>
      </w:r>
      <w:r w:rsidRPr="006467F3">
        <w:rPr>
          <w:b/>
        </w:rPr>
        <w:t>-</w:t>
      </w:r>
      <w:r>
        <w:rPr>
          <w:b/>
        </w:rPr>
        <w:t>1</w:t>
      </w:r>
      <w:r w:rsidRPr="006467F3">
        <w:rPr>
          <w:b/>
        </w:rPr>
        <w:t>-XI-0</w:t>
      </w:r>
      <w:r>
        <w:rPr>
          <w:b/>
        </w:rPr>
        <w:t xml:space="preserve">2 </w:t>
      </w:r>
      <w:r w:rsidRPr="006467F3">
        <w:t>építési övezet</w:t>
      </w:r>
      <w:r>
        <w:t>ek</w:t>
      </w:r>
      <w:r w:rsidRPr="006467F3">
        <w:t>ben az:</w:t>
      </w:r>
    </w:p>
    <w:p w:rsidR="00D03EC4" w:rsidRDefault="00D03EC4" w:rsidP="00D03EC4">
      <w:pPr>
        <w:pStyle w:val="Listaszerbekezds"/>
        <w:numPr>
          <w:ilvl w:val="1"/>
          <w:numId w:val="44"/>
        </w:numPr>
      </w:pPr>
      <w:r>
        <w:t>az előkert mérete minimum 4 méter,</w:t>
      </w:r>
    </w:p>
    <w:p w:rsidR="00D03EC4" w:rsidRPr="006467F3" w:rsidRDefault="00D03EC4" w:rsidP="00D03EC4">
      <w:pPr>
        <w:pStyle w:val="Listaszerbekezds"/>
        <w:numPr>
          <w:ilvl w:val="1"/>
          <w:numId w:val="44"/>
        </w:numPr>
      </w:pPr>
      <w:r w:rsidRPr="006467F3">
        <w:t>amennyiben a kialakult telekszélesség minimum 18 méter, akkor a telek szabadonállóan beépíthető, mely esetben az oldalkert mérete minimum 3,0 méter,</w:t>
      </w:r>
    </w:p>
    <w:p w:rsidR="00D03EC4" w:rsidRPr="006467F3" w:rsidRDefault="00D03EC4" w:rsidP="00D03EC4">
      <w:pPr>
        <w:pStyle w:val="Listaszerbekezds"/>
        <w:numPr>
          <w:ilvl w:val="1"/>
          <w:numId w:val="44"/>
        </w:numPr>
      </w:pPr>
      <w:r w:rsidRPr="006467F3">
        <w:t>amennyiben a kialakult telekszélesség minimum 1</w:t>
      </w:r>
      <w:r>
        <w:t>2</w:t>
      </w:r>
      <w:r w:rsidRPr="006467F3">
        <w:t xml:space="preserve"> méter, akkor a telek ikresen beépíthető, mely esetben az oldalkert minimális mérete </w:t>
      </w:r>
      <w:r>
        <w:t>3,0</w:t>
      </w:r>
      <w:r w:rsidRPr="006467F3">
        <w:t xml:space="preserve"> méter,</w:t>
      </w:r>
    </w:p>
    <w:p w:rsidR="00B86977" w:rsidRDefault="00D03EC4" w:rsidP="00DC00FA">
      <w:pPr>
        <w:pStyle w:val="Listaszerbekezds"/>
        <w:numPr>
          <w:ilvl w:val="1"/>
          <w:numId w:val="44"/>
        </w:numPr>
      </w:pPr>
      <w:r w:rsidRPr="006467F3">
        <w:t xml:space="preserve">amennyiben a kialakult </w:t>
      </w:r>
      <w:r>
        <w:t xml:space="preserve">telekszélesség minimum </w:t>
      </w:r>
      <w:r w:rsidRPr="006467F3">
        <w:t>1</w:t>
      </w:r>
      <w:r>
        <w:t>2</w:t>
      </w:r>
      <w:r w:rsidRPr="006467F3">
        <w:t xml:space="preserve"> méter, de a beépítés ikresen nem tud csatlakozni a kialakult beépítéshez, akkor oldalhatáron álló módon is beépíthető, mely esetben az oldalkert métere minimális mérete </w:t>
      </w:r>
      <w:r>
        <w:t>3,0</w:t>
      </w:r>
      <w:r w:rsidRPr="006467F3">
        <w:t>méter</w:t>
      </w:r>
      <w:r>
        <w:t>.</w:t>
      </w:r>
    </w:p>
    <w:p w:rsidR="006B2AED" w:rsidRDefault="006B2AED">
      <w:pPr>
        <w:spacing w:after="0" w:line="240" w:lineRule="auto"/>
        <w:jc w:val="left"/>
      </w:pPr>
      <w:r>
        <w:br w:type="page"/>
      </w:r>
    </w:p>
    <w:p w:rsidR="00FB6EF7" w:rsidRPr="00546F28" w:rsidRDefault="00FB6EF7" w:rsidP="00FB6EF7">
      <w:pPr>
        <w:jc w:val="center"/>
        <w:rPr>
          <w:b/>
          <w:szCs w:val="24"/>
        </w:rPr>
      </w:pPr>
      <w:r w:rsidRPr="00546F28">
        <w:rPr>
          <w:b/>
          <w:szCs w:val="24"/>
        </w:rPr>
        <w:t>V. Fejezet</w:t>
      </w:r>
    </w:p>
    <w:p w:rsidR="00FB6EF7" w:rsidRPr="00B47E7E" w:rsidRDefault="00FB6EF7" w:rsidP="00FB6EF7">
      <w:pPr>
        <w:pStyle w:val="Cmsor3"/>
        <w:rPr>
          <w:color w:val="auto"/>
          <w:szCs w:val="24"/>
        </w:rPr>
      </w:pPr>
      <w:bookmarkStart w:id="61" w:name="_fetzcxnyxyy1" w:colFirst="0" w:colLast="0"/>
      <w:bookmarkStart w:id="62" w:name="_Toc488229898"/>
      <w:bookmarkEnd w:id="61"/>
      <w:r w:rsidRPr="00B47E7E">
        <w:rPr>
          <w:color w:val="auto"/>
          <w:szCs w:val="24"/>
        </w:rPr>
        <w:t>Beépítésre szánt építési övezetek előírásai - vegyes területek</w:t>
      </w:r>
      <w:bookmarkEnd w:id="62"/>
    </w:p>
    <w:p w:rsidR="00FB6EF7" w:rsidRPr="00B47E7E" w:rsidRDefault="00FB6EF7" w:rsidP="00FB6EF7">
      <w:pPr>
        <w:pStyle w:val="Cmsor3"/>
        <w:rPr>
          <w:color w:val="auto"/>
        </w:rPr>
      </w:pPr>
      <w:bookmarkStart w:id="63" w:name="_Toc484677820"/>
      <w:bookmarkStart w:id="64" w:name="_Toc488229899"/>
      <w:r w:rsidRPr="00B47E7E">
        <w:rPr>
          <w:color w:val="auto"/>
        </w:rPr>
        <w:t xml:space="preserve">Vt-M-XI </w:t>
      </w:r>
      <w:bookmarkStart w:id="65" w:name="_r8rxv4cw0oab" w:colFirst="0" w:colLast="0"/>
      <w:bookmarkEnd w:id="65"/>
      <w:r w:rsidRPr="00B47E7E">
        <w:rPr>
          <w:color w:val="auto"/>
        </w:rPr>
        <w:t>Mellékközpont területek építési övezeteire vonatkozó előírások</w:t>
      </w:r>
      <w:bookmarkEnd w:id="63"/>
      <w:bookmarkEnd w:id="64"/>
    </w:p>
    <w:p w:rsidR="00FB6EF7" w:rsidRPr="00B47E7E" w:rsidRDefault="00FB6EF7" w:rsidP="00FB6EF7">
      <w:pPr>
        <w:pStyle w:val="Paragrafus"/>
        <w:ind w:left="0"/>
        <w:rPr>
          <w:b w:val="0"/>
        </w:rPr>
      </w:pPr>
      <w:r w:rsidRPr="00B47E7E">
        <w:rPr>
          <w:b w:val="0"/>
        </w:rPr>
        <w:t>§</w:t>
      </w:r>
    </w:p>
    <w:p w:rsidR="00FB6EF7" w:rsidRPr="00B47E7E" w:rsidRDefault="00FB6EF7" w:rsidP="00916EC2">
      <w:pPr>
        <w:pStyle w:val="Listaszerbekezds"/>
        <w:numPr>
          <w:ilvl w:val="0"/>
          <w:numId w:val="46"/>
        </w:numPr>
      </w:pPr>
      <w:r w:rsidRPr="00B47E7E">
        <w:rPr>
          <w:szCs w:val="24"/>
        </w:rPr>
        <w:t>Az Vt-M-XI jelű építési övezetek a főközpontok tehermentesítésére szolgáló, városi szintű rendeltetéseket magukba foglaló épületek elhelyezésére szolgálnak, amelyek azonban nincsenek zavaró hatással a lakó rendeltetésre.</w:t>
      </w:r>
    </w:p>
    <w:p w:rsidR="00FB6EF7" w:rsidRPr="00B47E7E" w:rsidRDefault="00FB6EF7" w:rsidP="00916EC2">
      <w:pPr>
        <w:pStyle w:val="Listaszerbekezds"/>
        <w:numPr>
          <w:ilvl w:val="0"/>
          <w:numId w:val="46"/>
        </w:numPr>
      </w:pPr>
      <w:r w:rsidRPr="00B47E7E">
        <w:rPr>
          <w:szCs w:val="24"/>
        </w:rPr>
        <w:t>Az Vt-M-XI jelű építési övezetek területén elhelyezett épületekben az alábbi rendeltetéseket lehet elhelyezni: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  <w:rPr>
          <w:szCs w:val="24"/>
        </w:rPr>
      </w:pPr>
      <w:r w:rsidRPr="00B47E7E">
        <w:rPr>
          <w:szCs w:val="24"/>
        </w:rPr>
        <w:t>lakó rendeltetés, egyéb kizáró szabály hiányában,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igazgatás és iroda rendeltetés,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kereskedelmi, szolgáltató rendeltetés,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szállás jellegű rendeltetés,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egyéb közösségi szórakoztató rendeltetés a terület azon részén, amelyben a gazdasági célú használat az elsődleges,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hitéleti,nevelési, oktatási,egészségügyi, szociális rendeltetések,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kulturális, közösségi, szórakoztató rendeltetések,</w:t>
      </w:r>
    </w:p>
    <w:p w:rsidR="00FB6EF7" w:rsidRPr="00B47E7E" w:rsidRDefault="00FB6EF7" w:rsidP="00916EC2">
      <w:pPr>
        <w:pStyle w:val="Listaszerbekezds"/>
        <w:numPr>
          <w:ilvl w:val="1"/>
          <w:numId w:val="46"/>
        </w:numPr>
      </w:pPr>
      <w:r w:rsidRPr="00B47E7E">
        <w:rPr>
          <w:szCs w:val="24"/>
        </w:rPr>
        <w:t>sport rendeltetés.</w:t>
      </w:r>
    </w:p>
    <w:p w:rsidR="00FB6EF7" w:rsidRPr="00B47E7E" w:rsidRDefault="00FB6EF7" w:rsidP="00916EC2">
      <w:pPr>
        <w:pStyle w:val="Listaszerbekezds"/>
        <w:numPr>
          <w:ilvl w:val="0"/>
          <w:numId w:val="46"/>
        </w:numPr>
      </w:pPr>
      <w:r w:rsidRPr="00B47E7E">
        <w:rPr>
          <w:szCs w:val="24"/>
        </w:rPr>
        <w:t>A szabályozási terven rendeltetéskorlátozással érintett terület (lakó rendeltetés elhelyezésének kizárása) jellel jelölt területen lakó rendeltetés nem helyezhető el, kivétel a vagyonvédelmet, működtetést szolgáló, épületenként 1 db lakást.</w:t>
      </w:r>
    </w:p>
    <w:p w:rsidR="00FB6EF7" w:rsidRPr="00D2484C" w:rsidRDefault="00FB6EF7" w:rsidP="00916EC2">
      <w:pPr>
        <w:pStyle w:val="Listaszerbekezds"/>
        <w:numPr>
          <w:ilvl w:val="0"/>
          <w:numId w:val="46"/>
        </w:numPr>
      </w:pPr>
      <w:r w:rsidRPr="00B47E7E">
        <w:rPr>
          <w:szCs w:val="24"/>
        </w:rPr>
        <w:t>A Vt-M-XI építési övezetekben a rendeltetés korlátozással érintett terület (lakó rendeltetés elhelyezésének kizárása) jelöléssel nem érintett területeken földszinten lakó rendeltetés nem helyezhető el, kivétel a vagyonvédelmet, működtetést szolgáló, épületenként 1 db lakást.</w:t>
      </w:r>
    </w:p>
    <w:p w:rsidR="00D2484C" w:rsidRPr="00A60194" w:rsidRDefault="00D2484C" w:rsidP="00916EC2">
      <w:pPr>
        <w:pStyle w:val="Listaszerbekezds"/>
        <w:numPr>
          <w:ilvl w:val="0"/>
          <w:numId w:val="46"/>
        </w:numPr>
      </w:pPr>
      <w:r w:rsidRPr="00D2484C">
        <w:rPr>
          <w:szCs w:val="24"/>
        </w:rPr>
        <w:t>A Vt-M-XI -XI jelű építési övezetekben az előírt zöldfelületeken 150 m2-ként minimum 1 db fa, minimum 20 m2 cserje és a fennmaradó területen gyep vagy talajtakaró telepítendő. A kötelezően telepítendő zöldfelületeken a telekhatárok mentén fasor telepítendő közepes vagy nagy lombkoronájú fákból, maximum 15m-es tőtávolsággal.</w:t>
      </w:r>
    </w:p>
    <w:p w:rsidR="00A60194" w:rsidRPr="00B47E7E" w:rsidRDefault="00A60194" w:rsidP="00916EC2">
      <w:pPr>
        <w:pStyle w:val="Listaszerbekezds"/>
        <w:numPr>
          <w:ilvl w:val="0"/>
          <w:numId w:val="46"/>
        </w:numPr>
      </w:pPr>
      <w:r>
        <w:rPr>
          <w:szCs w:val="24"/>
        </w:rPr>
        <w:t>Vt-M-XI építési övezetben az 1.a. melléklet alapján „meghatározott funkció biztosítása (P+R parkoló férőhelyszámmal)” jelöléssel érintett területen belül minimum 100 db P+R parkoló kialkítását kell biztosítani. A kialakított P+R parkolók minimum 20%-ában B+R parkoló kialakítását is szükséges biztosítani.</w:t>
      </w:r>
    </w:p>
    <w:p w:rsidR="0042624F" w:rsidRDefault="0042624F" w:rsidP="009410D9">
      <w:r>
        <w:br w:type="page"/>
      </w:r>
    </w:p>
    <w:p w:rsidR="00FB6EF7" w:rsidRPr="009C11BC" w:rsidRDefault="008D00FB" w:rsidP="008D00FB">
      <w:pPr>
        <w:pStyle w:val="Cmsor3"/>
        <w:rPr>
          <w:color w:val="auto"/>
        </w:rPr>
      </w:pPr>
      <w:bookmarkStart w:id="66" w:name="_Toc484677821"/>
      <w:bookmarkStart w:id="67" w:name="_Toc488229900"/>
      <w:r w:rsidRPr="009C11BC">
        <w:rPr>
          <w:color w:val="auto"/>
        </w:rPr>
        <w:t>Vi-2-XI Intézményi, jellemzően szabadonálló beépítésű területek építési övezeteire vonatkozó előírások</w:t>
      </w:r>
      <w:bookmarkEnd w:id="66"/>
      <w:bookmarkEnd w:id="67"/>
    </w:p>
    <w:p w:rsidR="008D00FB" w:rsidRPr="009C11BC" w:rsidRDefault="008D00FB" w:rsidP="008D00FB">
      <w:pPr>
        <w:pStyle w:val="Paragrafus"/>
        <w:ind w:left="0"/>
        <w:rPr>
          <w:b w:val="0"/>
        </w:rPr>
      </w:pPr>
      <w:r w:rsidRPr="009C11BC">
        <w:rPr>
          <w:b w:val="0"/>
        </w:rPr>
        <w:t>§</w:t>
      </w:r>
    </w:p>
    <w:p w:rsidR="008D00FB" w:rsidRPr="009C11BC" w:rsidRDefault="008D00FB" w:rsidP="00916EC2">
      <w:pPr>
        <w:pStyle w:val="Listaszerbekezds"/>
        <w:numPr>
          <w:ilvl w:val="0"/>
          <w:numId w:val="47"/>
        </w:numPr>
        <w:rPr>
          <w:szCs w:val="24"/>
        </w:rPr>
      </w:pPr>
      <w:r w:rsidRPr="009C11BC">
        <w:rPr>
          <w:szCs w:val="24"/>
        </w:rPr>
        <w:t>A Vi-2-XI jelű építési övezetek az intézményi, jellemzően szabadonálló beépítésű területek, amelyek elsősorban igazgatási, nevelési, oktatási, egészségügyi, szociális rendeltetéseket magukba foglaló épületek elhelyezésére szolgál.</w:t>
      </w:r>
    </w:p>
    <w:p w:rsidR="008D00FB" w:rsidRPr="009C11BC" w:rsidRDefault="008D00FB" w:rsidP="00916EC2">
      <w:pPr>
        <w:pStyle w:val="Listaszerbekezds"/>
        <w:numPr>
          <w:ilvl w:val="0"/>
          <w:numId w:val="47"/>
        </w:numPr>
        <w:rPr>
          <w:szCs w:val="24"/>
        </w:rPr>
      </w:pPr>
      <w:r w:rsidRPr="009C11BC">
        <w:rPr>
          <w:szCs w:val="24"/>
        </w:rPr>
        <w:t xml:space="preserve">A Vi-2-XI jelű építési övezetek területén elhelyezett épületekben az alábbi rendeltetéseket lehet elhelyezni: </w:t>
      </w:r>
    </w:p>
    <w:p w:rsidR="008D00FB" w:rsidRPr="009C11BC" w:rsidRDefault="008D00FB" w:rsidP="00916EC2">
      <w:pPr>
        <w:pStyle w:val="Listaszerbekezds"/>
        <w:numPr>
          <w:ilvl w:val="1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lakó rendeltetés, egyéb kizáró szabály hiányában,</w:t>
      </w:r>
    </w:p>
    <w:p w:rsidR="008D00FB" w:rsidRPr="009C11BC" w:rsidRDefault="008D00FB" w:rsidP="00916EC2">
      <w:pPr>
        <w:pStyle w:val="Listaszerbekezds"/>
        <w:numPr>
          <w:ilvl w:val="1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igazgatási, nevelési, oktatási, egészségügyi, szociális rendeltetések,</w:t>
      </w:r>
    </w:p>
    <w:p w:rsidR="008D00FB" w:rsidRPr="009C11BC" w:rsidRDefault="008D00FB" w:rsidP="00916EC2">
      <w:pPr>
        <w:pStyle w:val="Listaszerbekezds"/>
        <w:numPr>
          <w:ilvl w:val="1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iroda rendeltetés,</w:t>
      </w:r>
    </w:p>
    <w:p w:rsidR="008D00FB" w:rsidRPr="009C11BC" w:rsidRDefault="008D00FB" w:rsidP="00916EC2">
      <w:pPr>
        <w:pStyle w:val="Listaszerbekezds"/>
        <w:numPr>
          <w:ilvl w:val="1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kereskedelmi, szolgáltatás, szállás rendeltetés,</w:t>
      </w:r>
    </w:p>
    <w:p w:rsidR="008D00FB" w:rsidRPr="009C11BC" w:rsidRDefault="008D00FB" w:rsidP="00916EC2">
      <w:pPr>
        <w:pStyle w:val="Listaszerbekezds"/>
        <w:numPr>
          <w:ilvl w:val="1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kulturális, közösségi szórakoztató és sport rendeltetések,</w:t>
      </w:r>
    </w:p>
    <w:p w:rsidR="008D00FB" w:rsidRPr="009C11BC" w:rsidRDefault="008D00FB" w:rsidP="00916EC2">
      <w:pPr>
        <w:pStyle w:val="Listaszerbekezds"/>
        <w:numPr>
          <w:ilvl w:val="1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hitéleti rendeltetés.</w:t>
      </w:r>
    </w:p>
    <w:p w:rsidR="008D00FB" w:rsidRPr="009C11BC" w:rsidRDefault="008D00FB" w:rsidP="00916EC2">
      <w:pPr>
        <w:pStyle w:val="Listaszerbekezds"/>
        <w:numPr>
          <w:ilvl w:val="0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>A szabályozási terven rendeltetés korlátozással érintett terület (lakó rendeltetés elhelyezésének kizárása) jellel jelölt területen lakó rendeltetés nem helyezhető el, kivétel a vagyonvédelmet, működtetést szolgáló, épületenként 1 db lakást.</w:t>
      </w:r>
    </w:p>
    <w:p w:rsidR="008D00FB" w:rsidRPr="001C2842" w:rsidRDefault="008D00FB" w:rsidP="00916EC2">
      <w:pPr>
        <w:pStyle w:val="Listaszerbekezds"/>
        <w:numPr>
          <w:ilvl w:val="0"/>
          <w:numId w:val="47"/>
        </w:numPr>
        <w:spacing w:line="240" w:lineRule="auto"/>
        <w:rPr>
          <w:szCs w:val="24"/>
        </w:rPr>
      </w:pPr>
      <w:r w:rsidRPr="009C11BC">
        <w:rPr>
          <w:szCs w:val="24"/>
        </w:rPr>
        <w:t xml:space="preserve">A Vi-2-XI építési övezetekben a rendeltetés korlátozással érintett terület (lakó rendeltetés elhelyezésének kizárása) jelöléssel nem érintett területeken földszinten lakó rendeltetés csak a hátsókert </w:t>
      </w:r>
      <w:r w:rsidRPr="001C2842">
        <w:rPr>
          <w:szCs w:val="24"/>
        </w:rPr>
        <w:t xml:space="preserve">felé eső épületrészekben lehetséges, s csak abban az esetben ha a </w:t>
      </w:r>
      <w:r w:rsidR="009C11BC" w:rsidRPr="001C2842">
        <w:rPr>
          <w:szCs w:val="24"/>
        </w:rPr>
        <w:t>ezek terepfelszín felett mért mérete</w:t>
      </w:r>
      <w:r w:rsidRPr="001C2842">
        <w:rPr>
          <w:szCs w:val="24"/>
        </w:rPr>
        <w:t xml:space="preserve"> elérik a minimum 12 métert.</w:t>
      </w:r>
    </w:p>
    <w:p w:rsidR="00345668" w:rsidRPr="00DC00FA" w:rsidRDefault="00345668" w:rsidP="00916EC2">
      <w:pPr>
        <w:pStyle w:val="Listaszerbekezds"/>
        <w:numPr>
          <w:ilvl w:val="0"/>
          <w:numId w:val="47"/>
        </w:numPr>
        <w:spacing w:line="240" w:lineRule="auto"/>
        <w:rPr>
          <w:szCs w:val="24"/>
        </w:rPr>
      </w:pPr>
      <w:r w:rsidRPr="001C2842">
        <w:rPr>
          <w:szCs w:val="24"/>
        </w:rPr>
        <w:t xml:space="preserve">A Vi-2-XI építési övezetekben ahol az 1.a. </w:t>
      </w:r>
      <w:r w:rsidRPr="00DC00FA">
        <w:rPr>
          <w:szCs w:val="24"/>
        </w:rPr>
        <w:t>melléklet építési helyen beül eltérő beépítési magassági szabályt állapít meg, ott a meghatározott beépítési magasságnál nagyobb épület nem helyezhető el, még abban az esetben sem, ha az építési övezet szabályozási paramétereinél meghatározott épületmagasság megengedné.</w:t>
      </w:r>
    </w:p>
    <w:p w:rsidR="001C2842" w:rsidRPr="004E45F8" w:rsidRDefault="001C2842" w:rsidP="00DC00FA">
      <w:pPr>
        <w:pStyle w:val="Listaszerbekezds"/>
        <w:numPr>
          <w:ilvl w:val="0"/>
          <w:numId w:val="47"/>
        </w:numPr>
      </w:pPr>
      <w:r w:rsidRPr="001C2842">
        <w:t>Vi-2-XI jelű építési övezetekben, ahol a beépítési mód zártsorúan van szabályozva az épületek zárt sora helyenként, legalább 10,0 m­es épületközzel megszakadhat. Amennyiben az épületköz területe két telekre esik, abból legalább 30%­ának, de minimum 3,0 m széles résznek egy telekre kell esnie.</w:t>
      </w:r>
    </w:p>
    <w:p w:rsidR="0042624F" w:rsidRPr="00C232A0" w:rsidRDefault="0042624F" w:rsidP="0042624F">
      <w:r w:rsidRPr="00C232A0">
        <w:br w:type="page"/>
      </w:r>
    </w:p>
    <w:p w:rsidR="00C72F69" w:rsidRPr="00546F28" w:rsidRDefault="00C72F69" w:rsidP="00C72F69">
      <w:pPr>
        <w:jc w:val="center"/>
        <w:rPr>
          <w:b/>
          <w:szCs w:val="24"/>
        </w:rPr>
      </w:pPr>
      <w:r w:rsidRPr="00546F28">
        <w:rPr>
          <w:b/>
          <w:szCs w:val="24"/>
        </w:rPr>
        <w:t>VI. Fejezet</w:t>
      </w:r>
    </w:p>
    <w:p w:rsidR="00C72F69" w:rsidRPr="00546F28" w:rsidRDefault="00C72F69" w:rsidP="00C72F69">
      <w:pPr>
        <w:pStyle w:val="Cmsor3"/>
        <w:rPr>
          <w:color w:val="auto"/>
          <w:szCs w:val="24"/>
        </w:rPr>
      </w:pPr>
      <w:bookmarkStart w:id="68" w:name="_14ris3f6ao5k" w:colFirst="0" w:colLast="0"/>
      <w:bookmarkStart w:id="69" w:name="_Toc488229901"/>
      <w:bookmarkEnd w:id="68"/>
      <w:r w:rsidRPr="00546F28">
        <w:rPr>
          <w:color w:val="auto"/>
          <w:szCs w:val="24"/>
        </w:rPr>
        <w:t>Beépítésre szánt építési övezetek előírásai - gazdasági területek</w:t>
      </w:r>
      <w:bookmarkEnd w:id="69"/>
    </w:p>
    <w:p w:rsidR="00C72F69" w:rsidRPr="00546F28" w:rsidRDefault="00C72F69" w:rsidP="00C72F69">
      <w:pPr>
        <w:pStyle w:val="Cmsor3"/>
        <w:rPr>
          <w:color w:val="auto"/>
        </w:rPr>
      </w:pPr>
      <w:bookmarkStart w:id="70" w:name="_by9ceuswl18y" w:colFirst="0" w:colLast="0"/>
      <w:bookmarkStart w:id="71" w:name="_23hwshc17epm" w:colFirst="0" w:colLast="0"/>
      <w:bookmarkStart w:id="72" w:name="_Toc484677823"/>
      <w:bookmarkStart w:id="73" w:name="_Toc488229902"/>
      <w:bookmarkEnd w:id="70"/>
      <w:bookmarkEnd w:id="71"/>
      <w:r w:rsidRPr="00546F28">
        <w:rPr>
          <w:color w:val="auto"/>
        </w:rPr>
        <w:t>Gksz-2-XI Gazdasági, jellemzően raktározásra és termelésre szolgáló területek építési övezeteire vonatkozó előírások</w:t>
      </w:r>
      <w:bookmarkEnd w:id="72"/>
      <w:bookmarkEnd w:id="73"/>
    </w:p>
    <w:p w:rsidR="00C72F69" w:rsidRPr="00546F28" w:rsidRDefault="00C72F69" w:rsidP="00C72F69">
      <w:pPr>
        <w:pStyle w:val="Paragrafus"/>
        <w:ind w:left="0"/>
        <w:rPr>
          <w:b w:val="0"/>
        </w:rPr>
      </w:pPr>
      <w:r w:rsidRPr="00546F28">
        <w:rPr>
          <w:b w:val="0"/>
        </w:rPr>
        <w:t>§</w:t>
      </w:r>
    </w:p>
    <w:p w:rsidR="00C72F69" w:rsidRPr="00546F28" w:rsidRDefault="00C72F69" w:rsidP="00916EC2">
      <w:pPr>
        <w:pStyle w:val="Listaszerbekezds"/>
        <w:numPr>
          <w:ilvl w:val="0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A Gksz-2-XI jelű építési övezetek gazdasági, jellemzően raktározásra és termelésre szolgáló területek.</w:t>
      </w:r>
    </w:p>
    <w:p w:rsidR="00C72F69" w:rsidRPr="00546F28" w:rsidRDefault="00C72F69" w:rsidP="00916EC2">
      <w:pPr>
        <w:pStyle w:val="Listaszerbekezds"/>
        <w:numPr>
          <w:ilvl w:val="0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A Gksz-2-XI jelű építési övezetek területén elhelyezett épületekben az alábbi rendeltetéseket lehet elhelyezni: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kereskedelmi, szolgáltató, vendéglátó rendeltetés,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környezetre jelentős hatást nem gyakorló ipari rendeltetés,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raktározási rendeltetés,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iroda rendeltetés,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szórakozás, szabadidő eltöltésre alkalmas rendeltetés,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városüzemeltetési rendeltetés,</w:t>
      </w:r>
    </w:p>
    <w:p w:rsidR="00C72F69" w:rsidRPr="00546F28" w:rsidRDefault="00C72F69" w:rsidP="00916EC2">
      <w:pPr>
        <w:pStyle w:val="Listaszerbekezds"/>
        <w:numPr>
          <w:ilvl w:val="1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a gazdasági tevékenységi célú épületeken belül kizárólag a tulajdonos és a személyzet számára szolgáló lakó rendeltetés.</w:t>
      </w:r>
    </w:p>
    <w:p w:rsidR="00931F92" w:rsidRDefault="00C72F69" w:rsidP="00916EC2">
      <w:pPr>
        <w:pStyle w:val="Listaszerbekezds"/>
        <w:numPr>
          <w:ilvl w:val="0"/>
          <w:numId w:val="48"/>
        </w:numPr>
        <w:spacing w:line="240" w:lineRule="auto"/>
        <w:rPr>
          <w:szCs w:val="24"/>
        </w:rPr>
      </w:pPr>
      <w:r w:rsidRPr="00546F28">
        <w:rPr>
          <w:szCs w:val="24"/>
        </w:rPr>
        <w:t>A Gksz-2-XI jelű építési övezete</w:t>
      </w:r>
      <w:r w:rsidR="00D2484C">
        <w:rPr>
          <w:szCs w:val="24"/>
        </w:rPr>
        <w:t xml:space="preserve">kben a kötelező zöldfelületeken, amennyiben azt egyéb technológiai vagy használati tényező nem zárja ki, </w:t>
      </w:r>
      <w:r w:rsidRPr="00546F28">
        <w:rPr>
          <w:szCs w:val="24"/>
        </w:rPr>
        <w:t>150 m2-ként minimum 1 db fa, minimum 20 m2 cserje és a fennmaradó területen gyep telepítendő.</w:t>
      </w:r>
    </w:p>
    <w:p w:rsidR="006B19D3" w:rsidRPr="00546F28" w:rsidRDefault="006B19D3" w:rsidP="00916EC2">
      <w:pPr>
        <w:pStyle w:val="Listaszerbekezds"/>
        <w:numPr>
          <w:ilvl w:val="0"/>
          <w:numId w:val="48"/>
        </w:numPr>
        <w:spacing w:line="240" w:lineRule="auto"/>
        <w:rPr>
          <w:szCs w:val="24"/>
        </w:rPr>
      </w:pPr>
      <w:r>
        <w:rPr>
          <w:szCs w:val="24"/>
        </w:rPr>
        <w:t>A Gksz-2-XI-KM-01 építési övezetben a szivattyútelep  és az ehhez szolgáló építmények elhelyezése megengedett.</w:t>
      </w:r>
    </w:p>
    <w:p w:rsidR="00385232" w:rsidRDefault="00385232" w:rsidP="00931F92">
      <w:pPr>
        <w:ind w:left="360"/>
      </w:pPr>
      <w:r>
        <w:br w:type="page"/>
      </w:r>
    </w:p>
    <w:p w:rsidR="00845768" w:rsidRPr="00046C02" w:rsidRDefault="00845768" w:rsidP="00845768">
      <w:pPr>
        <w:jc w:val="center"/>
        <w:rPr>
          <w:b/>
          <w:szCs w:val="24"/>
        </w:rPr>
      </w:pPr>
      <w:r w:rsidRPr="00046C02">
        <w:rPr>
          <w:b/>
          <w:szCs w:val="24"/>
        </w:rPr>
        <w:t>VII. Fejezet</w:t>
      </w:r>
    </w:p>
    <w:p w:rsidR="00845768" w:rsidRPr="00046C02" w:rsidRDefault="00845768" w:rsidP="00845768">
      <w:pPr>
        <w:pStyle w:val="Cmsor3"/>
        <w:rPr>
          <w:color w:val="auto"/>
          <w:szCs w:val="24"/>
        </w:rPr>
      </w:pPr>
      <w:bookmarkStart w:id="74" w:name="_Toc488229903"/>
      <w:r w:rsidRPr="00046C02">
        <w:rPr>
          <w:color w:val="auto"/>
          <w:szCs w:val="24"/>
        </w:rPr>
        <w:t>Beépítésre szánt építési övezetek előírásai - különleges beépítésre szánt területek</w:t>
      </w:r>
      <w:bookmarkEnd w:id="74"/>
    </w:p>
    <w:p w:rsidR="00845768" w:rsidRPr="00046C02" w:rsidRDefault="00845768" w:rsidP="00845768">
      <w:pPr>
        <w:pStyle w:val="Cmsor3"/>
        <w:rPr>
          <w:color w:val="auto"/>
        </w:rPr>
      </w:pPr>
      <w:bookmarkStart w:id="75" w:name="_Toc484677825"/>
      <w:bookmarkStart w:id="76" w:name="_Toc488229904"/>
      <w:r w:rsidRPr="00046C02">
        <w:rPr>
          <w:color w:val="auto"/>
        </w:rPr>
        <w:t>K-Sz-XI Szennyvízkezelésre szolgáló területek építési övezeteire vonatkozó előírások</w:t>
      </w:r>
      <w:bookmarkEnd w:id="75"/>
      <w:bookmarkEnd w:id="76"/>
    </w:p>
    <w:p w:rsidR="00845768" w:rsidRPr="00046C02" w:rsidRDefault="00845768" w:rsidP="00845768">
      <w:pPr>
        <w:pStyle w:val="Paragrafus"/>
        <w:ind w:left="0"/>
        <w:rPr>
          <w:b w:val="0"/>
        </w:rPr>
      </w:pPr>
      <w:r w:rsidRPr="00046C02">
        <w:rPr>
          <w:b w:val="0"/>
        </w:rPr>
        <w:t>§</w:t>
      </w:r>
    </w:p>
    <w:p w:rsidR="00845768" w:rsidRPr="00046C02" w:rsidRDefault="00845768" w:rsidP="00916EC2">
      <w:pPr>
        <w:pStyle w:val="Listaszerbekezds"/>
        <w:numPr>
          <w:ilvl w:val="0"/>
          <w:numId w:val="49"/>
        </w:numPr>
        <w:spacing w:line="240" w:lineRule="auto"/>
        <w:rPr>
          <w:szCs w:val="24"/>
        </w:rPr>
      </w:pPr>
      <w:r w:rsidRPr="00046C02">
        <w:rPr>
          <w:szCs w:val="24"/>
        </w:rPr>
        <w:t xml:space="preserve">A K-Sz-XI jelű építési övezetek </w:t>
      </w:r>
      <w:r w:rsidR="000868E1" w:rsidRPr="00046C02">
        <w:rPr>
          <w:szCs w:val="24"/>
        </w:rPr>
        <w:t>kizárólag a tel</w:t>
      </w:r>
      <w:r w:rsidR="00780D7B" w:rsidRPr="00046C02">
        <w:rPr>
          <w:szCs w:val="24"/>
        </w:rPr>
        <w:t>epülési folyélkony hulladékok,</w:t>
      </w:r>
      <w:r w:rsidR="000868E1" w:rsidRPr="00046C02">
        <w:rPr>
          <w:szCs w:val="24"/>
        </w:rPr>
        <w:t xml:space="preserve"> szennyvizek </w:t>
      </w:r>
      <w:r w:rsidR="00780D7B" w:rsidRPr="00046C02">
        <w:rPr>
          <w:szCs w:val="24"/>
        </w:rPr>
        <w:t xml:space="preserve">és iszapok </w:t>
      </w:r>
      <w:r w:rsidR="000868E1" w:rsidRPr="00046C02">
        <w:rPr>
          <w:szCs w:val="24"/>
        </w:rPr>
        <w:t xml:space="preserve">kezelését </w:t>
      </w:r>
      <w:r w:rsidR="00780D7B" w:rsidRPr="00046C02">
        <w:rPr>
          <w:szCs w:val="24"/>
        </w:rPr>
        <w:t>és hasznosítását biztosító létesítmények, építmények</w:t>
      </w:r>
      <w:r w:rsidR="000868E1" w:rsidRPr="00046C02">
        <w:rPr>
          <w:szCs w:val="24"/>
        </w:rPr>
        <w:t>, mérnöki létesítmények, mű</w:t>
      </w:r>
      <w:r w:rsidR="00780D7B" w:rsidRPr="00046C02">
        <w:rPr>
          <w:szCs w:val="24"/>
        </w:rPr>
        <w:t xml:space="preserve">tárgyak, valamint a szennyvizek kezelőtelepre jutását biztosító szivattyútelepek </w:t>
      </w:r>
      <w:r w:rsidR="000868E1" w:rsidRPr="00046C02">
        <w:rPr>
          <w:szCs w:val="24"/>
        </w:rPr>
        <w:t>elhelyezésére szolgáló területek</w:t>
      </w:r>
      <w:r w:rsidR="00780D7B" w:rsidRPr="00046C02">
        <w:rPr>
          <w:szCs w:val="24"/>
        </w:rPr>
        <w:t>.</w:t>
      </w:r>
    </w:p>
    <w:p w:rsidR="00046C02" w:rsidRPr="00046C02" w:rsidRDefault="00780D7B" w:rsidP="00916EC2">
      <w:pPr>
        <w:pStyle w:val="Listaszerbekezds"/>
        <w:numPr>
          <w:ilvl w:val="0"/>
          <w:numId w:val="49"/>
        </w:numPr>
        <w:spacing w:line="240" w:lineRule="auto"/>
        <w:rPr>
          <w:szCs w:val="24"/>
        </w:rPr>
      </w:pPr>
      <w:r w:rsidRPr="00046C02">
        <w:rPr>
          <w:szCs w:val="24"/>
        </w:rPr>
        <w:t xml:space="preserve">A K-Sz-XI jelű építési övezetek területén </w:t>
      </w:r>
      <w:r w:rsidR="00046C02" w:rsidRPr="00046C02">
        <w:rPr>
          <w:szCs w:val="24"/>
        </w:rPr>
        <w:t xml:space="preserve">elhelyezett épületekben </w:t>
      </w:r>
      <w:r w:rsidRPr="00046C02">
        <w:rPr>
          <w:szCs w:val="24"/>
        </w:rPr>
        <w:t>a tevékenységet kiszolgáló műtárgya</w:t>
      </w:r>
      <w:r w:rsidR="00046C02" w:rsidRPr="00046C02">
        <w:rPr>
          <w:szCs w:val="24"/>
        </w:rPr>
        <w:t>kon kívül csak a tevékenységet közvetlenül kiszolgáló alábbi rendeltetéseket lehet elhelyezni:</w:t>
      </w:r>
    </w:p>
    <w:p w:rsidR="00046C02" w:rsidRPr="00046C02" w:rsidRDefault="00046C02" w:rsidP="00916EC2">
      <w:pPr>
        <w:pStyle w:val="Listaszerbekezds"/>
        <w:numPr>
          <w:ilvl w:val="1"/>
          <w:numId w:val="49"/>
        </w:numPr>
        <w:spacing w:line="240" w:lineRule="auto"/>
        <w:rPr>
          <w:szCs w:val="24"/>
        </w:rPr>
      </w:pPr>
      <w:r w:rsidRPr="00046C02">
        <w:rPr>
          <w:szCs w:val="24"/>
        </w:rPr>
        <w:t>iroda,</w:t>
      </w:r>
    </w:p>
    <w:p w:rsidR="00046C02" w:rsidRPr="00046C02" w:rsidRDefault="00046C02" w:rsidP="00916EC2">
      <w:pPr>
        <w:pStyle w:val="Listaszerbekezds"/>
        <w:numPr>
          <w:ilvl w:val="1"/>
          <w:numId w:val="49"/>
        </w:numPr>
        <w:spacing w:line="240" w:lineRule="auto"/>
        <w:rPr>
          <w:szCs w:val="24"/>
        </w:rPr>
      </w:pPr>
      <w:r w:rsidRPr="00046C02">
        <w:rPr>
          <w:szCs w:val="24"/>
        </w:rPr>
        <w:t>raktár,</w:t>
      </w:r>
    </w:p>
    <w:p w:rsidR="00046C02" w:rsidRDefault="00046C02" w:rsidP="00916EC2">
      <w:pPr>
        <w:pStyle w:val="Listaszerbekezds"/>
        <w:numPr>
          <w:ilvl w:val="1"/>
          <w:numId w:val="49"/>
        </w:numPr>
        <w:spacing w:line="240" w:lineRule="auto"/>
        <w:rPr>
          <w:szCs w:val="24"/>
        </w:rPr>
      </w:pPr>
      <w:r w:rsidRPr="00046C02">
        <w:rPr>
          <w:szCs w:val="24"/>
        </w:rPr>
        <w:t>járműtároló.</w:t>
      </w:r>
    </w:p>
    <w:p w:rsidR="00046C02" w:rsidRPr="007E0580" w:rsidRDefault="00046C02" w:rsidP="00916EC2">
      <w:pPr>
        <w:pStyle w:val="Listaszerbekezds"/>
        <w:numPr>
          <w:ilvl w:val="0"/>
          <w:numId w:val="49"/>
        </w:numPr>
        <w:spacing w:line="240" w:lineRule="auto"/>
        <w:rPr>
          <w:szCs w:val="24"/>
        </w:rPr>
      </w:pPr>
      <w:r>
        <w:rPr>
          <w:szCs w:val="24"/>
        </w:rPr>
        <w:t>Az építési övezetben a technológiai mérnöki létesítményeket terepszint alatt vagy zárt épületben kell elhelyezni.</w:t>
      </w:r>
    </w:p>
    <w:p w:rsidR="00385232" w:rsidRDefault="00385232" w:rsidP="00385232">
      <w:r>
        <w:br w:type="page"/>
      </w:r>
    </w:p>
    <w:p w:rsidR="00845768" w:rsidRPr="00546F28" w:rsidRDefault="00845768" w:rsidP="00845768">
      <w:pPr>
        <w:pStyle w:val="Cmsor3"/>
        <w:rPr>
          <w:color w:val="auto"/>
        </w:rPr>
      </w:pPr>
      <w:bookmarkStart w:id="77" w:name="_Toc484677826"/>
      <w:bookmarkStart w:id="78" w:name="_Toc488229905"/>
      <w:r w:rsidRPr="00546F28">
        <w:rPr>
          <w:color w:val="auto"/>
        </w:rPr>
        <w:t>K-Közl-XI A közösségi közlekedési rendszer területigényes létesítményeinek elhelyezésére szolgáló területek építési övezeteire vonatkozó előírások</w:t>
      </w:r>
      <w:bookmarkEnd w:id="77"/>
      <w:bookmarkEnd w:id="78"/>
    </w:p>
    <w:p w:rsidR="00845768" w:rsidRPr="00546F28" w:rsidRDefault="00845768" w:rsidP="00845768">
      <w:pPr>
        <w:pStyle w:val="Paragrafus"/>
        <w:ind w:left="0"/>
        <w:rPr>
          <w:b w:val="0"/>
        </w:rPr>
      </w:pPr>
      <w:r w:rsidRPr="00546F28">
        <w:rPr>
          <w:b w:val="0"/>
        </w:rPr>
        <w:t>§</w:t>
      </w:r>
    </w:p>
    <w:p w:rsidR="00845768" w:rsidRPr="00546F28" w:rsidRDefault="00845768" w:rsidP="00916EC2">
      <w:pPr>
        <w:pStyle w:val="Listaszerbekezds"/>
        <w:numPr>
          <w:ilvl w:val="0"/>
          <w:numId w:val="50"/>
        </w:numPr>
        <w:spacing w:line="240" w:lineRule="auto"/>
        <w:rPr>
          <w:szCs w:val="24"/>
        </w:rPr>
      </w:pPr>
      <w:r w:rsidRPr="00546F28">
        <w:rPr>
          <w:szCs w:val="24"/>
        </w:rPr>
        <w:t>A K-Közl-XI jelű építési övezetek a közösségi közlekedési rendszer jelentős mértékű beépítettséget eredményező pályaudvarainak és végállomásainak, a fontosabb állomásainak, továbbá az eszközváltással kapcsolatos parkolást biztosító műtárgyainak (mélygarázsok, parkolóházak), valamint a közösségi közlekedési hálózatok járműparkjának tárolásának, üzemi felkészítésének, karbantartását szolgáló járműtároló telephelyeinek (metró- és HÉV-járműtelepek, villamosremízek, autóbuszgarázsok), s mindezek működtetéséhez szükséges közlekedési infrastruktúra elemek.elhelyezésére szolgáló területek</w:t>
      </w:r>
    </w:p>
    <w:p w:rsidR="00845768" w:rsidRPr="00546F28" w:rsidRDefault="00845768" w:rsidP="00916EC2">
      <w:pPr>
        <w:pStyle w:val="Listaszerbekezds"/>
        <w:numPr>
          <w:ilvl w:val="0"/>
          <w:numId w:val="50"/>
        </w:numPr>
        <w:spacing w:line="240" w:lineRule="auto"/>
        <w:rPr>
          <w:szCs w:val="24"/>
        </w:rPr>
      </w:pPr>
      <w:r w:rsidRPr="00546F28">
        <w:rPr>
          <w:szCs w:val="24"/>
        </w:rPr>
        <w:t>Az építési övezetek területén a</w:t>
      </w:r>
      <w:r w:rsidR="00546F28" w:rsidRPr="00546F28">
        <w:rPr>
          <w:szCs w:val="24"/>
        </w:rPr>
        <w:t>z (1</w:t>
      </w:r>
      <w:r w:rsidRPr="00546F28">
        <w:rPr>
          <w:szCs w:val="24"/>
        </w:rPr>
        <w:t>) bekezdésben meghatározott rendeltetésekhez lehet épületet elhelyezni.</w:t>
      </w:r>
    </w:p>
    <w:p w:rsidR="00845768" w:rsidRDefault="00845768" w:rsidP="00385232">
      <w:r>
        <w:br w:type="page"/>
      </w:r>
    </w:p>
    <w:p w:rsidR="00CB4B51" w:rsidRPr="00546F28" w:rsidRDefault="00CB4B51" w:rsidP="00CB4B51">
      <w:pPr>
        <w:jc w:val="center"/>
        <w:rPr>
          <w:b/>
          <w:szCs w:val="24"/>
        </w:rPr>
      </w:pPr>
      <w:r w:rsidRPr="00546F28">
        <w:rPr>
          <w:b/>
          <w:szCs w:val="24"/>
        </w:rPr>
        <w:t>VIII. Fejezet</w:t>
      </w:r>
    </w:p>
    <w:p w:rsidR="00CB4B51" w:rsidRPr="00546F28" w:rsidRDefault="00CB4B51" w:rsidP="00CB4B51">
      <w:pPr>
        <w:pStyle w:val="Cmsor3"/>
        <w:rPr>
          <w:color w:val="auto"/>
          <w:szCs w:val="24"/>
        </w:rPr>
      </w:pPr>
      <w:bookmarkStart w:id="79" w:name="_Toc484677827"/>
      <w:bookmarkStart w:id="80" w:name="_Toc488229906"/>
      <w:r w:rsidRPr="00546F28">
        <w:rPr>
          <w:color w:val="auto"/>
          <w:szCs w:val="24"/>
        </w:rPr>
        <w:t>Beépítésre nem szánt övezetek előírásai - közlekedési területek</w:t>
      </w:r>
      <w:bookmarkEnd w:id="79"/>
      <w:bookmarkEnd w:id="80"/>
    </w:p>
    <w:p w:rsidR="00CB4B51" w:rsidRPr="00546F28" w:rsidRDefault="00CB4B51" w:rsidP="00CB4B51">
      <w:pPr>
        <w:pStyle w:val="Cmsor3"/>
        <w:rPr>
          <w:color w:val="auto"/>
        </w:rPr>
      </w:pPr>
      <w:bookmarkStart w:id="81" w:name="_Toc484677828"/>
      <w:bookmarkStart w:id="82" w:name="_Toc488229907"/>
      <w:r w:rsidRPr="00546F28">
        <w:rPr>
          <w:color w:val="auto"/>
        </w:rPr>
        <w:t>Közúti közlekedési területek általános előírásai</w:t>
      </w:r>
      <w:bookmarkEnd w:id="81"/>
      <w:bookmarkEnd w:id="82"/>
    </w:p>
    <w:p w:rsidR="00CB4B51" w:rsidRPr="00546F28" w:rsidRDefault="00CB4B51" w:rsidP="00CB4B51">
      <w:pPr>
        <w:pStyle w:val="Paragrafus"/>
        <w:ind w:left="0"/>
        <w:rPr>
          <w:b w:val="0"/>
        </w:rPr>
      </w:pPr>
      <w:r w:rsidRPr="00546F28">
        <w:t>§</w:t>
      </w:r>
    </w:p>
    <w:p w:rsidR="00CB4B51" w:rsidRPr="00546F28" w:rsidRDefault="00CB4B51" w:rsidP="00916EC2">
      <w:pPr>
        <w:pStyle w:val="Listaszerbekezds"/>
        <w:numPr>
          <w:ilvl w:val="0"/>
          <w:numId w:val="51"/>
        </w:numPr>
        <w:spacing w:line="240" w:lineRule="auto"/>
        <w:rPr>
          <w:szCs w:val="24"/>
        </w:rPr>
      </w:pPr>
      <w:r w:rsidRPr="00546F28">
        <w:rPr>
          <w:szCs w:val="24"/>
        </w:rPr>
        <w:t>A rendelet hatálya alá tartozó területen:</w:t>
      </w:r>
    </w:p>
    <w:p w:rsidR="00CB4B51" w:rsidRPr="00546F28" w:rsidRDefault="00CB4B51" w:rsidP="00916EC2">
      <w:pPr>
        <w:pStyle w:val="Listaszerbekezds"/>
        <w:numPr>
          <w:ilvl w:val="1"/>
          <w:numId w:val="51"/>
        </w:numPr>
        <w:spacing w:line="240" w:lineRule="auto"/>
        <w:rPr>
          <w:szCs w:val="24"/>
        </w:rPr>
      </w:pPr>
      <w:r w:rsidRPr="00546F28">
        <w:rPr>
          <w:szCs w:val="24"/>
        </w:rPr>
        <w:t>a fővárosi jelentőségű közúti közlekedési területek övezetei:</w:t>
      </w:r>
    </w:p>
    <w:p w:rsidR="00CB4B51" w:rsidRPr="00546F28" w:rsidRDefault="00CB4B51" w:rsidP="00CB4B51">
      <w:pPr>
        <w:spacing w:line="240" w:lineRule="auto"/>
        <w:ind w:left="720" w:hanging="360"/>
        <w:rPr>
          <w:rFonts w:eastAsia="Times New Roman"/>
          <w:szCs w:val="24"/>
        </w:rPr>
      </w:pPr>
      <w:r w:rsidRPr="00546F28">
        <w:rPr>
          <w:rFonts w:eastAsia="Times New Roman"/>
          <w:szCs w:val="24"/>
        </w:rPr>
        <w:t xml:space="preserve">aa) </w:t>
      </w:r>
      <w:r w:rsidRPr="00546F28">
        <w:rPr>
          <w:rFonts w:eastAsia="Times New Roman"/>
          <w:b/>
          <w:szCs w:val="24"/>
        </w:rPr>
        <w:t>KÖu-XI-2</w:t>
      </w:r>
      <w:r w:rsidRPr="00546F28">
        <w:rPr>
          <w:rFonts w:eastAsia="Times New Roman"/>
          <w:szCs w:val="24"/>
        </w:rPr>
        <w:t xml:space="preserve"> - I. rendű főutak területének övezete,</w:t>
      </w:r>
    </w:p>
    <w:p w:rsidR="00CB4B51" w:rsidRPr="00546F28" w:rsidRDefault="00CB4B51" w:rsidP="00CB4B51">
      <w:pPr>
        <w:spacing w:line="240" w:lineRule="auto"/>
        <w:ind w:left="720" w:hanging="360"/>
        <w:rPr>
          <w:rFonts w:eastAsia="Times New Roman"/>
          <w:szCs w:val="24"/>
        </w:rPr>
      </w:pPr>
      <w:r w:rsidRPr="00546F28">
        <w:rPr>
          <w:rFonts w:eastAsia="Times New Roman"/>
          <w:szCs w:val="24"/>
        </w:rPr>
        <w:t xml:space="preserve">ab) </w:t>
      </w:r>
      <w:r w:rsidRPr="00546F28">
        <w:rPr>
          <w:rFonts w:eastAsia="Times New Roman"/>
          <w:b/>
          <w:szCs w:val="24"/>
        </w:rPr>
        <w:t>KÖu-XI-3</w:t>
      </w:r>
      <w:r w:rsidRPr="00546F28">
        <w:rPr>
          <w:rFonts w:eastAsia="Times New Roman"/>
          <w:szCs w:val="24"/>
        </w:rPr>
        <w:t xml:space="preserve"> - II. rendű főutak területének övezete,</w:t>
      </w:r>
    </w:p>
    <w:p w:rsidR="00CB4B51" w:rsidRPr="00A07237" w:rsidRDefault="00CB4B51" w:rsidP="00DC00FA">
      <w:pPr>
        <w:spacing w:line="240" w:lineRule="auto"/>
        <w:ind w:left="720" w:hanging="360"/>
        <w:rPr>
          <w:szCs w:val="24"/>
        </w:rPr>
      </w:pPr>
      <w:r w:rsidRPr="00546F28">
        <w:rPr>
          <w:rFonts w:eastAsia="Times New Roman"/>
          <w:szCs w:val="24"/>
        </w:rPr>
        <w:t xml:space="preserve">ac) </w:t>
      </w:r>
      <w:r w:rsidRPr="00546F28">
        <w:rPr>
          <w:rFonts w:eastAsia="Times New Roman"/>
          <w:b/>
          <w:szCs w:val="24"/>
        </w:rPr>
        <w:t>KÖu-XI-4</w:t>
      </w:r>
      <w:r w:rsidRPr="00546F28">
        <w:rPr>
          <w:rFonts w:eastAsia="Times New Roman"/>
          <w:szCs w:val="24"/>
        </w:rPr>
        <w:t xml:space="preserve"> - Településszerkezeti jelentőségű gyűjtőút számára szolgáló közút közlekedési területének övezete,</w:t>
      </w:r>
      <w:r w:rsidR="00A07237" w:rsidRPr="00DC00FA">
        <w:rPr>
          <w:rFonts w:eastAsia="Times New Roman"/>
          <w:szCs w:val="24"/>
        </w:rPr>
        <w:t xml:space="preserve">ad) </w:t>
      </w:r>
      <w:r w:rsidRPr="00A07237">
        <w:rPr>
          <w:b/>
          <w:szCs w:val="24"/>
        </w:rPr>
        <w:t>KÖ-kt-XI</w:t>
      </w:r>
      <w:r w:rsidRPr="00A07237">
        <w:rPr>
          <w:szCs w:val="24"/>
        </w:rPr>
        <w:t xml:space="preserve"> a kerületi jelentőségű közúti közlekedési területek övezete.</w:t>
      </w:r>
    </w:p>
    <w:p w:rsidR="009E56F9" w:rsidRPr="00FA64F9" w:rsidRDefault="009E56F9" w:rsidP="00DC00FA">
      <w:pPr>
        <w:pStyle w:val="Listaszerbekezds"/>
        <w:numPr>
          <w:ilvl w:val="0"/>
          <w:numId w:val="51"/>
        </w:numPr>
        <w:spacing w:line="240" w:lineRule="auto"/>
        <w:rPr>
          <w:szCs w:val="24"/>
        </w:rPr>
      </w:pPr>
      <w:r>
        <w:rPr>
          <w:szCs w:val="24"/>
        </w:rPr>
        <w:t xml:space="preserve">Közúti közlekedési területek övezeteiben fasor kialakítása esetén útsorfa </w:t>
      </w:r>
      <w:r w:rsidR="00FA64F9">
        <w:rPr>
          <w:szCs w:val="24"/>
        </w:rPr>
        <w:t xml:space="preserve">minőségű fák </w:t>
      </w:r>
      <w:r>
        <w:rPr>
          <w:szCs w:val="24"/>
        </w:rPr>
        <w:t>telepítendő</w:t>
      </w:r>
      <w:r w:rsidR="00FA64F9">
        <w:rPr>
          <w:szCs w:val="24"/>
        </w:rPr>
        <w:t>ek</w:t>
      </w:r>
      <w:r>
        <w:rPr>
          <w:szCs w:val="24"/>
        </w:rPr>
        <w:t>.</w:t>
      </w:r>
    </w:p>
    <w:p w:rsidR="00CB4B51" w:rsidRPr="00546F28" w:rsidRDefault="00CB4B51" w:rsidP="00CB4B51">
      <w:pPr>
        <w:rPr>
          <w:highlight w:val="yellow"/>
        </w:rPr>
      </w:pPr>
    </w:p>
    <w:p w:rsidR="00CB4B51" w:rsidRPr="00546F28" w:rsidRDefault="00CB4B51" w:rsidP="00CB4B51">
      <w:pPr>
        <w:pStyle w:val="Cmsor3"/>
        <w:rPr>
          <w:color w:val="auto"/>
        </w:rPr>
      </w:pPr>
      <w:bookmarkStart w:id="83" w:name="_Toc484677829"/>
      <w:bookmarkStart w:id="84" w:name="_Toc488229908"/>
      <w:r w:rsidRPr="00546F28">
        <w:rPr>
          <w:color w:val="auto"/>
        </w:rPr>
        <w:t>KÖu-XI-2 I. rendű főutak területének övezetére vonatkozó előírások</w:t>
      </w:r>
      <w:bookmarkEnd w:id="83"/>
      <w:bookmarkEnd w:id="84"/>
    </w:p>
    <w:p w:rsidR="00CB4B51" w:rsidRPr="00546F28" w:rsidRDefault="00CB4B51" w:rsidP="00CB4B51">
      <w:pPr>
        <w:pStyle w:val="Paragrafus"/>
        <w:ind w:left="0"/>
      </w:pPr>
      <w:r w:rsidRPr="00546F28">
        <w:t>§</w:t>
      </w:r>
    </w:p>
    <w:p w:rsidR="00CB4B51" w:rsidRPr="00546F28" w:rsidRDefault="00CB4B51" w:rsidP="00916EC2">
      <w:pPr>
        <w:pStyle w:val="Listaszerbekezds"/>
        <w:numPr>
          <w:ilvl w:val="0"/>
          <w:numId w:val="52"/>
        </w:numPr>
        <w:spacing w:line="240" w:lineRule="auto"/>
        <w:rPr>
          <w:szCs w:val="24"/>
        </w:rPr>
      </w:pPr>
      <w:r w:rsidRPr="00546F28">
        <w:rPr>
          <w:szCs w:val="24"/>
        </w:rPr>
        <w:t>Az övezet a I. rendű főútvonalak útpályáinak, szervízútjainak, csomópontjainak, műtárgyainak, csapadékvíz elvezető rendszerének, valamint parkolófelületek, kerékpáros és gyalogos infrastruktúra elemek, közúti-vasúti pályák (villamos), közmű- és elektronikus hírközlési építmények, közlekedési zöldfelületi elemek elhelyezésére szolgál.</w:t>
      </w:r>
    </w:p>
    <w:p w:rsidR="00CB4B51" w:rsidRPr="00546F28" w:rsidRDefault="00CB4B51" w:rsidP="00916EC2">
      <w:pPr>
        <w:pStyle w:val="Listaszerbekezds"/>
        <w:numPr>
          <w:ilvl w:val="0"/>
          <w:numId w:val="52"/>
        </w:numPr>
        <w:spacing w:line="240" w:lineRule="auto"/>
        <w:rPr>
          <w:szCs w:val="24"/>
        </w:rPr>
      </w:pPr>
      <w:r w:rsidRPr="00546F28">
        <w:rPr>
          <w:szCs w:val="24"/>
        </w:rPr>
        <w:t>Az övezet területén csak az (1) pontban felsorolt elemek működtetéséhez szükséges épület, építmény helyezhető el.</w:t>
      </w:r>
    </w:p>
    <w:p w:rsidR="00644475" w:rsidRPr="00546F28" w:rsidRDefault="00644475" w:rsidP="00644475">
      <w:pPr>
        <w:spacing w:line="240" w:lineRule="auto"/>
        <w:rPr>
          <w:szCs w:val="24"/>
        </w:rPr>
      </w:pPr>
    </w:p>
    <w:p w:rsidR="00644475" w:rsidRPr="00546F28" w:rsidRDefault="00644475" w:rsidP="00644475">
      <w:pPr>
        <w:pStyle w:val="Cmsor3"/>
        <w:rPr>
          <w:color w:val="auto"/>
        </w:rPr>
      </w:pPr>
      <w:bookmarkStart w:id="85" w:name="_Toc484677830"/>
      <w:bookmarkStart w:id="86" w:name="_Toc488229909"/>
      <w:r w:rsidRPr="00546F28">
        <w:rPr>
          <w:color w:val="auto"/>
        </w:rPr>
        <w:t>KÖu-XI-3 II. rendű főutak területének övezetére vonatkozó előírások</w:t>
      </w:r>
      <w:bookmarkEnd w:id="85"/>
      <w:bookmarkEnd w:id="86"/>
    </w:p>
    <w:p w:rsidR="00644475" w:rsidRPr="00546F28" w:rsidRDefault="00644475" w:rsidP="00644475">
      <w:pPr>
        <w:pStyle w:val="Paragrafus"/>
        <w:ind w:left="0"/>
      </w:pPr>
      <w:r w:rsidRPr="00546F28">
        <w:t>§</w:t>
      </w:r>
    </w:p>
    <w:p w:rsidR="00644475" w:rsidRPr="00546F28" w:rsidRDefault="00644475" w:rsidP="00916EC2">
      <w:pPr>
        <w:pStyle w:val="Listaszerbekezds"/>
        <w:numPr>
          <w:ilvl w:val="0"/>
          <w:numId w:val="53"/>
        </w:numPr>
        <w:spacing w:line="240" w:lineRule="auto"/>
        <w:rPr>
          <w:szCs w:val="24"/>
        </w:rPr>
      </w:pPr>
      <w:r w:rsidRPr="00546F28">
        <w:rPr>
          <w:szCs w:val="24"/>
        </w:rPr>
        <w:t>Az övezet a II. rendű főútvonalak útpályáinak, szervízútjainak, csomópontjainak, műtárgyainak, csapadékvíz elvezető rendszerének, valamint parkolófelületek, kerékpáros és gyalogos infrastruktúra elemek, közúti-vasúti pályák (villamos), közmű- és elektronikus hírközlési építmények, közlekedési zöldfelületi elemek elhelyezésére szolgál.</w:t>
      </w:r>
    </w:p>
    <w:p w:rsidR="00644475" w:rsidRPr="00546F28" w:rsidRDefault="00644475" w:rsidP="00916EC2">
      <w:pPr>
        <w:pStyle w:val="Listaszerbekezds"/>
        <w:numPr>
          <w:ilvl w:val="0"/>
          <w:numId w:val="53"/>
        </w:numPr>
        <w:spacing w:line="240" w:lineRule="auto"/>
        <w:rPr>
          <w:szCs w:val="24"/>
        </w:rPr>
      </w:pPr>
      <w:r w:rsidRPr="00546F28">
        <w:rPr>
          <w:szCs w:val="24"/>
        </w:rPr>
        <w:t>Az övezet területén csak az (1) pontban felsorolt elemek működtetéséhez szükséges épület, építmény helyezhető el.</w:t>
      </w:r>
    </w:p>
    <w:p w:rsidR="00644475" w:rsidRDefault="00644475" w:rsidP="00644475">
      <w:pPr>
        <w:pStyle w:val="Cmsor3"/>
        <w:rPr>
          <w:color w:val="auto"/>
        </w:rPr>
      </w:pPr>
    </w:p>
    <w:p w:rsidR="00947E6D" w:rsidRDefault="00947E6D" w:rsidP="00947E6D"/>
    <w:p w:rsidR="00947E6D" w:rsidRDefault="00947E6D" w:rsidP="00947E6D"/>
    <w:p w:rsidR="00947E6D" w:rsidRPr="00947E6D" w:rsidRDefault="00947E6D" w:rsidP="00947E6D"/>
    <w:p w:rsidR="00644475" w:rsidRPr="00546F28" w:rsidRDefault="00644475" w:rsidP="00644475">
      <w:pPr>
        <w:pStyle w:val="Cmsor3"/>
        <w:rPr>
          <w:color w:val="auto"/>
        </w:rPr>
      </w:pPr>
      <w:bookmarkStart w:id="87" w:name="_Toc484677831"/>
      <w:bookmarkStart w:id="88" w:name="_Toc488229910"/>
      <w:r w:rsidRPr="00546F28">
        <w:rPr>
          <w:color w:val="auto"/>
        </w:rPr>
        <w:t>KÖu-XI-4 Településszerkezeti jelentőségű gyűjtőút számára szolgáló közút közlekedési területének övezetére vonatkozó előírások</w:t>
      </w:r>
      <w:bookmarkEnd w:id="87"/>
      <w:bookmarkEnd w:id="88"/>
    </w:p>
    <w:p w:rsidR="00644475" w:rsidRPr="00546F28" w:rsidRDefault="00644475" w:rsidP="00644475">
      <w:pPr>
        <w:pStyle w:val="Paragrafus"/>
        <w:ind w:left="0"/>
      </w:pPr>
      <w:r w:rsidRPr="00546F28">
        <w:t>§</w:t>
      </w:r>
    </w:p>
    <w:p w:rsidR="00644475" w:rsidRPr="00546F28" w:rsidRDefault="00644475" w:rsidP="00644475">
      <w:pPr>
        <w:spacing w:line="240" w:lineRule="auto"/>
        <w:rPr>
          <w:szCs w:val="24"/>
        </w:rPr>
      </w:pPr>
    </w:p>
    <w:p w:rsidR="00644475" w:rsidRPr="00546F28" w:rsidRDefault="00644475" w:rsidP="00916EC2">
      <w:pPr>
        <w:pStyle w:val="Listaszerbekezds"/>
        <w:numPr>
          <w:ilvl w:val="0"/>
          <w:numId w:val="54"/>
        </w:numPr>
        <w:spacing w:line="240" w:lineRule="auto"/>
        <w:rPr>
          <w:szCs w:val="24"/>
        </w:rPr>
      </w:pPr>
      <w:r w:rsidRPr="00546F28">
        <w:rPr>
          <w:szCs w:val="24"/>
        </w:rPr>
        <w:t>Az övezet a településszerkezeti jelentőségű gyűjtőutak útpályáinak, szervízútjainak, csomópontjainak, műtárgyainak, csapadékvíz elvezető rendszerének, valamint parkolófelületek, kerékpáros és gyalogos infrastruktúra elemek, közúti-vasúti pályák (villamos), közmű- és elektronikus hírközlési építmények, közlekedési zöldfelületi elemek elhelyezésére szolgál.</w:t>
      </w:r>
    </w:p>
    <w:p w:rsidR="00644475" w:rsidRDefault="00644475" w:rsidP="00916EC2">
      <w:pPr>
        <w:pStyle w:val="Listaszerbekezds"/>
        <w:numPr>
          <w:ilvl w:val="0"/>
          <w:numId w:val="54"/>
        </w:numPr>
        <w:spacing w:line="240" w:lineRule="auto"/>
        <w:rPr>
          <w:szCs w:val="24"/>
        </w:rPr>
      </w:pPr>
      <w:r w:rsidRPr="00546F28">
        <w:rPr>
          <w:szCs w:val="24"/>
        </w:rPr>
        <w:t>Az övezet területén csak az (1) pontban felsorolt elemek működtetéséhez szükséges épület, építmény helyezhető el.</w:t>
      </w:r>
    </w:p>
    <w:p w:rsidR="002C65FD" w:rsidRPr="004B2D1A" w:rsidRDefault="002C65FD" w:rsidP="00DC00FA">
      <w:pPr>
        <w:spacing w:line="240" w:lineRule="auto"/>
        <w:rPr>
          <w:szCs w:val="24"/>
        </w:rPr>
      </w:pPr>
    </w:p>
    <w:p w:rsidR="00644475" w:rsidRPr="00546F28" w:rsidRDefault="00644475" w:rsidP="00644475">
      <w:pPr>
        <w:pStyle w:val="Cmsor3"/>
        <w:rPr>
          <w:color w:val="auto"/>
        </w:rPr>
      </w:pPr>
      <w:bookmarkStart w:id="89" w:name="_Toc484677832"/>
      <w:bookmarkStart w:id="90" w:name="_Toc488229911"/>
      <w:r w:rsidRPr="00546F28">
        <w:rPr>
          <w:color w:val="auto"/>
        </w:rPr>
        <w:t>KÖ-kt-XI Kerületi jelentőségű közlekedési területek övezeteire vonatkozó előírások</w:t>
      </w:r>
      <w:bookmarkEnd w:id="89"/>
      <w:bookmarkEnd w:id="90"/>
    </w:p>
    <w:p w:rsidR="00644475" w:rsidRPr="00546F28" w:rsidRDefault="00644475" w:rsidP="00644475">
      <w:pPr>
        <w:pStyle w:val="Paragrafus"/>
        <w:ind w:left="0"/>
      </w:pPr>
      <w:r w:rsidRPr="00546F28">
        <w:t>§</w:t>
      </w:r>
    </w:p>
    <w:p w:rsidR="00644475" w:rsidRPr="00546F28" w:rsidRDefault="00644475" w:rsidP="00644475">
      <w:pPr>
        <w:spacing w:line="240" w:lineRule="auto"/>
        <w:rPr>
          <w:szCs w:val="24"/>
        </w:rPr>
      </w:pPr>
      <w:r w:rsidRPr="00546F28">
        <w:rPr>
          <w:rFonts w:eastAsia="Times New Roman"/>
          <w:szCs w:val="24"/>
        </w:rPr>
        <w:t>Az övezet a településszerkezeti jelentőségű gyűjtőutak közé nem tartozó gyűjtőutak és kiszolgáló utak útpályáinak, csomópontjainak, műtárgyainak, csapadékvíz elvezető rendszerének, valamint parkolófelületek, kerékpáros és gyalogos infrastruktúra elemek, közmű- és elektronikus hírközlési építmények, közlekedési zöldfelületi elemek elhelyezésére szolgál.</w:t>
      </w:r>
    </w:p>
    <w:p w:rsidR="00644475" w:rsidRPr="00DC00FA" w:rsidRDefault="00644475" w:rsidP="00644475">
      <w:pPr>
        <w:spacing w:line="240" w:lineRule="auto"/>
        <w:rPr>
          <w:szCs w:val="24"/>
        </w:rPr>
      </w:pPr>
    </w:p>
    <w:p w:rsidR="00644475" w:rsidRPr="00D94D04" w:rsidRDefault="00644475" w:rsidP="00644475">
      <w:pPr>
        <w:pStyle w:val="Cmsor3"/>
        <w:rPr>
          <w:color w:val="auto"/>
        </w:rPr>
      </w:pPr>
      <w:bookmarkStart w:id="91" w:name="_Toc484677833"/>
      <w:bookmarkStart w:id="92" w:name="_Toc488229912"/>
      <w:r w:rsidRPr="00D94D04">
        <w:rPr>
          <w:color w:val="auto"/>
        </w:rPr>
        <w:t>KÖk-XI Vasúti közlekedési területek övezetére vonatkozó előírások</w:t>
      </w:r>
      <w:bookmarkEnd w:id="91"/>
      <w:bookmarkEnd w:id="92"/>
    </w:p>
    <w:p w:rsidR="00644475" w:rsidRPr="00D94D04" w:rsidRDefault="00644475" w:rsidP="00644475">
      <w:pPr>
        <w:pStyle w:val="Paragrafus"/>
        <w:ind w:left="0"/>
      </w:pPr>
      <w:r w:rsidRPr="00D94D04">
        <w:t>§</w:t>
      </w:r>
    </w:p>
    <w:p w:rsidR="00644475" w:rsidRPr="00D94D04" w:rsidRDefault="00644475" w:rsidP="00916EC2">
      <w:pPr>
        <w:pStyle w:val="Listaszerbekezds"/>
        <w:numPr>
          <w:ilvl w:val="0"/>
          <w:numId w:val="55"/>
        </w:numPr>
        <w:spacing w:line="240" w:lineRule="auto"/>
        <w:rPr>
          <w:szCs w:val="24"/>
        </w:rPr>
      </w:pPr>
      <w:r w:rsidRPr="00D94D04">
        <w:rPr>
          <w:szCs w:val="24"/>
        </w:rPr>
        <w:t>Az övezet a MÁV vasúti pályaterületeit foglalja magában</w:t>
      </w:r>
      <w:r w:rsidR="00D94D04" w:rsidRPr="00D94D04">
        <w:rPr>
          <w:szCs w:val="24"/>
        </w:rPr>
        <w:t>.</w:t>
      </w:r>
    </w:p>
    <w:p w:rsidR="00644475" w:rsidRPr="00D94D04" w:rsidRDefault="00644475" w:rsidP="00916EC2">
      <w:pPr>
        <w:pStyle w:val="Listaszerbekezds"/>
        <w:numPr>
          <w:ilvl w:val="0"/>
          <w:numId w:val="55"/>
        </w:numPr>
        <w:spacing w:line="240" w:lineRule="auto"/>
        <w:rPr>
          <w:szCs w:val="24"/>
        </w:rPr>
      </w:pPr>
      <w:r w:rsidRPr="00D94D04">
        <w:rPr>
          <w:szCs w:val="24"/>
        </w:rPr>
        <w:t>Az övezet kizárólag az országos és helyi érdekű vasúti hálózatok, regionális gyorsvasútak vonalainak, megállóinak és állomásainak, műtárgyainak, üzemi épületeinek, csapadékvízelvezető-rendszerének, valamint az ezt kiszolgáló közúti közlekedési pályái, parkolók, kerékpáros és gyalogos infrastruktúra elemek, közmű és elektronikus hírközlési építmények, közlekedési zöldfelületei, valamint a (3) pontban meghatározott egyéb rendeltetéseket magukban foglaló épületek elhelyezésére szolgál.</w:t>
      </w:r>
    </w:p>
    <w:p w:rsidR="00644475" w:rsidRDefault="00644475" w:rsidP="00916EC2">
      <w:pPr>
        <w:pStyle w:val="Listaszerbekezds"/>
        <w:numPr>
          <w:ilvl w:val="0"/>
          <w:numId w:val="55"/>
        </w:numPr>
        <w:spacing w:line="240" w:lineRule="auto"/>
        <w:rPr>
          <w:szCs w:val="24"/>
        </w:rPr>
      </w:pPr>
      <w:r w:rsidRPr="00D94D04">
        <w:rPr>
          <w:szCs w:val="24"/>
        </w:rPr>
        <w:t>Az övezetben a vasúti megálló és váró, valamint a vasúthoz kapcsolódó működtetési, irányítási és vasúttechnológiai építmények, raktárak és szolgálati intézmények helyezhetőek el.</w:t>
      </w:r>
    </w:p>
    <w:p w:rsidR="00096850" w:rsidRPr="00D94D04" w:rsidRDefault="00B85492" w:rsidP="00916EC2">
      <w:pPr>
        <w:pStyle w:val="Listaszerbekezds"/>
        <w:numPr>
          <w:ilvl w:val="0"/>
          <w:numId w:val="55"/>
        </w:numPr>
        <w:spacing w:line="240" w:lineRule="auto"/>
        <w:rPr>
          <w:szCs w:val="24"/>
        </w:rPr>
      </w:pPr>
      <w:r>
        <w:rPr>
          <w:szCs w:val="24"/>
        </w:rPr>
        <w:t>Kök-XI övezetben</w:t>
      </w:r>
      <w:r w:rsidR="00096850">
        <w:rPr>
          <w:szCs w:val="24"/>
        </w:rPr>
        <w:t xml:space="preserve"> az 1.a. melléklet </w:t>
      </w:r>
      <w:r>
        <w:rPr>
          <w:szCs w:val="24"/>
        </w:rPr>
        <w:t xml:space="preserve">alapján </w:t>
      </w:r>
      <w:r w:rsidR="00096850">
        <w:rPr>
          <w:szCs w:val="24"/>
        </w:rPr>
        <w:t>„meghatározott funkció biztosítása (P+R parkoló férőhelyszámmal)” jelölés</w:t>
      </w:r>
      <w:r>
        <w:rPr>
          <w:szCs w:val="24"/>
        </w:rPr>
        <w:t>sel érintett területen belül minimum 50 db P+R parkoló kialkítását kell biztosítani. A kialakított P+R parkolók minimum 20%-ában B+R parkoló kialakítását is szükséges biztosítani.</w:t>
      </w:r>
    </w:p>
    <w:p w:rsidR="004C7E89" w:rsidRPr="00CB4B51" w:rsidRDefault="004C7E89" w:rsidP="00CB4B51">
      <w:pPr>
        <w:rPr>
          <w:highlight w:val="yellow"/>
        </w:rPr>
      </w:pPr>
      <w:r w:rsidRPr="00CB4B51">
        <w:rPr>
          <w:highlight w:val="yellow"/>
        </w:rPr>
        <w:br w:type="page"/>
      </w:r>
    </w:p>
    <w:p w:rsidR="00A662B1" w:rsidRPr="00D94D04" w:rsidRDefault="00A662B1" w:rsidP="00A662B1">
      <w:pPr>
        <w:jc w:val="center"/>
        <w:rPr>
          <w:b/>
          <w:szCs w:val="24"/>
        </w:rPr>
      </w:pPr>
      <w:r w:rsidRPr="00D94D04">
        <w:rPr>
          <w:b/>
          <w:szCs w:val="24"/>
        </w:rPr>
        <w:t>IX. Fejezet</w:t>
      </w:r>
    </w:p>
    <w:p w:rsidR="00A662B1" w:rsidRPr="00D94D04" w:rsidRDefault="00A662B1" w:rsidP="00A662B1">
      <w:pPr>
        <w:pStyle w:val="Cmsor3"/>
        <w:rPr>
          <w:color w:val="auto"/>
          <w:szCs w:val="24"/>
        </w:rPr>
      </w:pPr>
      <w:bookmarkStart w:id="93" w:name="_w4g2jvu3dcyt" w:colFirst="0" w:colLast="0"/>
      <w:bookmarkStart w:id="94" w:name="_Toc488229913"/>
      <w:bookmarkEnd w:id="93"/>
      <w:r w:rsidRPr="00D94D04">
        <w:rPr>
          <w:color w:val="auto"/>
          <w:szCs w:val="24"/>
        </w:rPr>
        <w:t>Beépítésre nem szánt építési övezetek előírásai - vízgazdálkodási területek</w:t>
      </w:r>
      <w:bookmarkEnd w:id="94"/>
    </w:p>
    <w:p w:rsidR="00A662B1" w:rsidRPr="00D94D04" w:rsidRDefault="00A662B1" w:rsidP="00A662B1">
      <w:pPr>
        <w:pStyle w:val="Cmsor3"/>
        <w:rPr>
          <w:color w:val="auto"/>
        </w:rPr>
      </w:pPr>
      <w:bookmarkStart w:id="95" w:name="_psupoaaod7rw" w:colFirst="0" w:colLast="0"/>
      <w:bookmarkStart w:id="96" w:name="_Toc484677835"/>
      <w:bookmarkStart w:id="97" w:name="_Toc488229914"/>
      <w:bookmarkEnd w:id="95"/>
      <w:r w:rsidRPr="00D94D04">
        <w:rPr>
          <w:color w:val="auto"/>
        </w:rPr>
        <w:t>Vf-XI Folyóvizek medre és partjának területeinek övezeteire vonatkozó előírások</w:t>
      </w:r>
      <w:bookmarkEnd w:id="96"/>
      <w:bookmarkEnd w:id="97"/>
    </w:p>
    <w:p w:rsidR="00A662B1" w:rsidRPr="00D94D04" w:rsidRDefault="00A662B1" w:rsidP="00A662B1">
      <w:pPr>
        <w:pStyle w:val="Paragrafus"/>
        <w:ind w:left="0"/>
      </w:pPr>
      <w:r w:rsidRPr="00D94D04">
        <w:t>§</w:t>
      </w:r>
    </w:p>
    <w:p w:rsidR="00A662B1" w:rsidRPr="00D94D04" w:rsidRDefault="00A662B1" w:rsidP="00916EC2">
      <w:pPr>
        <w:pStyle w:val="Listaszerbekezds"/>
        <w:numPr>
          <w:ilvl w:val="0"/>
          <w:numId w:val="56"/>
        </w:numPr>
        <w:spacing w:line="240" w:lineRule="auto"/>
        <w:rPr>
          <w:szCs w:val="24"/>
        </w:rPr>
      </w:pPr>
      <w:r w:rsidRPr="00D94D04">
        <w:rPr>
          <w:szCs w:val="24"/>
        </w:rPr>
        <w:t>Az övezetbe tartoznak a közcélú nyílt vízelvezető árkok és csatornák medre és parti sávja.</w:t>
      </w:r>
    </w:p>
    <w:p w:rsidR="00A662B1" w:rsidRPr="00D94D04" w:rsidRDefault="00A662B1" w:rsidP="00916EC2">
      <w:pPr>
        <w:pStyle w:val="Listaszerbekezds"/>
        <w:numPr>
          <w:ilvl w:val="0"/>
          <w:numId w:val="56"/>
        </w:numPr>
        <w:spacing w:line="240" w:lineRule="auto"/>
        <w:rPr>
          <w:szCs w:val="24"/>
        </w:rPr>
      </w:pPr>
      <w:r w:rsidRPr="00D94D04">
        <w:rPr>
          <w:szCs w:val="24"/>
        </w:rPr>
        <w:t>Az övezetben a vízpartot közhasználat elől elzárni, lekeríteni nem lehet.</w:t>
      </w:r>
    </w:p>
    <w:p w:rsidR="00540A59" w:rsidRPr="00D94D04" w:rsidRDefault="00A662B1" w:rsidP="00916EC2">
      <w:pPr>
        <w:pStyle w:val="Listaszerbekezds"/>
        <w:numPr>
          <w:ilvl w:val="0"/>
          <w:numId w:val="56"/>
        </w:numPr>
        <w:spacing w:line="240" w:lineRule="auto"/>
        <w:rPr>
          <w:szCs w:val="24"/>
        </w:rPr>
      </w:pPr>
      <w:r w:rsidRPr="00D94D04">
        <w:rPr>
          <w:szCs w:val="24"/>
        </w:rPr>
        <w:t>Az övezetekben építményt elhelyezni vonalas közmű-, valaminta közlekedést és karbantartást szolgáló létesítmények, árvízvédelmi műtárgyak kivételével nem lehet.</w:t>
      </w:r>
    </w:p>
    <w:p w:rsidR="00540A59" w:rsidRDefault="00540A59" w:rsidP="00C9741F">
      <w:r>
        <w:br w:type="page"/>
      </w:r>
    </w:p>
    <w:p w:rsidR="00A662B1" w:rsidRPr="00D94D04" w:rsidRDefault="00A662B1" w:rsidP="00A662B1">
      <w:pPr>
        <w:jc w:val="center"/>
        <w:rPr>
          <w:b/>
          <w:szCs w:val="24"/>
        </w:rPr>
      </w:pPr>
      <w:r w:rsidRPr="00D94D04">
        <w:rPr>
          <w:b/>
          <w:szCs w:val="24"/>
        </w:rPr>
        <w:t>X. Fejezet</w:t>
      </w:r>
    </w:p>
    <w:p w:rsidR="00A662B1" w:rsidRPr="00D94D04" w:rsidRDefault="00A662B1" w:rsidP="00594813">
      <w:pPr>
        <w:pStyle w:val="Cmsor3"/>
        <w:rPr>
          <w:color w:val="auto"/>
          <w:szCs w:val="24"/>
        </w:rPr>
      </w:pPr>
      <w:bookmarkStart w:id="98" w:name="_jfldbb3r7z0j" w:colFirst="0" w:colLast="0"/>
      <w:bookmarkStart w:id="99" w:name="_Toc488229915"/>
      <w:bookmarkEnd w:id="98"/>
      <w:r w:rsidRPr="00D94D04">
        <w:rPr>
          <w:color w:val="auto"/>
          <w:szCs w:val="24"/>
        </w:rPr>
        <w:t>Beépítésre nem szánt építési övezetek előírásai – zöldterületek és erdőterületek</w:t>
      </w:r>
      <w:bookmarkEnd w:id="99"/>
    </w:p>
    <w:p w:rsidR="00A662B1" w:rsidRPr="00D94D04" w:rsidRDefault="00A662B1" w:rsidP="008156E3">
      <w:pPr>
        <w:pStyle w:val="Cmsor3"/>
        <w:rPr>
          <w:color w:val="auto"/>
        </w:rPr>
      </w:pPr>
      <w:bookmarkStart w:id="100" w:name="_i1clfehp7vn5" w:colFirst="0" w:colLast="0"/>
      <w:bookmarkStart w:id="101" w:name="_Toc484677837"/>
      <w:bookmarkStart w:id="102" w:name="_Toc488229916"/>
      <w:bookmarkEnd w:id="100"/>
      <w:r w:rsidRPr="00D94D04">
        <w:rPr>
          <w:color w:val="auto"/>
        </w:rPr>
        <w:t>Zkp-XI-Kk, Zkk-XI Közkertek területeinek övezeteire vonatkozó előírások</w:t>
      </w:r>
      <w:bookmarkEnd w:id="101"/>
      <w:bookmarkEnd w:id="102"/>
    </w:p>
    <w:p w:rsidR="00A662B1" w:rsidRPr="00D94D04" w:rsidRDefault="00A662B1" w:rsidP="008156E3">
      <w:pPr>
        <w:pStyle w:val="Paragrafus"/>
        <w:ind w:left="0"/>
      </w:pPr>
      <w:r w:rsidRPr="00D94D04">
        <w:t>§</w:t>
      </w:r>
    </w:p>
    <w:p w:rsidR="008156E3" w:rsidRPr="00D94D04" w:rsidRDefault="00A662B1" w:rsidP="00916EC2">
      <w:pPr>
        <w:pStyle w:val="Listaszerbekezds"/>
        <w:numPr>
          <w:ilvl w:val="0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Az övezetek az 1 ha-nál kisebb területű, vagy 80 méternél kisebb, de legalább 15 méter oldalméretű közterületi rekreációs zöldfelületek kialakítására és fenntartására szolgál.</w:t>
      </w:r>
    </w:p>
    <w:p w:rsidR="008156E3" w:rsidRPr="00D94D04" w:rsidRDefault="00A662B1" w:rsidP="00916EC2">
      <w:pPr>
        <w:pStyle w:val="Listaszerbekezds"/>
        <w:numPr>
          <w:ilvl w:val="0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közkertek övezetein belül: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Zkp-XI-Kk az FRSZ által Zkp</w:t>
      </w:r>
      <w:r w:rsidR="00D94D04" w:rsidRPr="00D94D04">
        <w:rPr>
          <w:szCs w:val="24"/>
        </w:rPr>
        <w:t xml:space="preserve"> </w:t>
      </w:r>
      <w:r w:rsidRPr="00D94D04">
        <w:rPr>
          <w:szCs w:val="24"/>
        </w:rPr>
        <w:t>területfelhasználási egységbe sorolt fővárosi jelentőségű zöldterületek övetei,</w:t>
      </w:r>
    </w:p>
    <w:p w:rsidR="00A662B1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Zkk-XIaz FRSZ által nem Zkp</w:t>
      </w:r>
      <w:r w:rsidR="00D94D04" w:rsidRPr="00D94D04">
        <w:rPr>
          <w:szCs w:val="24"/>
        </w:rPr>
        <w:t xml:space="preserve"> </w:t>
      </w:r>
      <w:r w:rsidRPr="00D94D04">
        <w:rPr>
          <w:szCs w:val="24"/>
        </w:rPr>
        <w:t>területfelhasználási egységbe sorolt kerületi jelentőségű zöldterületek övetei.</w:t>
      </w:r>
    </w:p>
    <w:p w:rsidR="00A662B1" w:rsidRPr="00D94D04" w:rsidRDefault="00A662B1" w:rsidP="00916EC2">
      <w:pPr>
        <w:pStyle w:val="Listaszerbekezds"/>
        <w:numPr>
          <w:ilvl w:val="0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közkertek övezeteinek területén elhelyezett épületekben az alábbi rendeltetéseket lehet elhelyezni: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vendéglátó rendeltetés,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pihenést, testedzést, rekreációt szolgáló rendeltetések,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terület fenntartásához szükséges rendeltetések,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ismeretterjesztő rendeltetések,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nyilvános illemhely rendeltetés, önálló épületként,</w:t>
      </w:r>
    </w:p>
    <w:p w:rsidR="008156E3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zöldterület használatát nem zavaró, kiszolgáló és kiegészítő rendeltetések, amennyiben azok terhelési határértéke nem haladja meg a zöldterületekre vonatkozó egyéb jogszabályokban rögzített határértékeket,</w:t>
      </w:r>
    </w:p>
    <w:p w:rsidR="00A662B1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kizárólag a zöldterület forgalmát kiszolgáló parkoló rendeltetés, kizárólag terepszint alatt.</w:t>
      </w:r>
    </w:p>
    <w:p w:rsidR="00A662B1" w:rsidRPr="00D94D04" w:rsidRDefault="00A662B1" w:rsidP="00916EC2">
      <w:pPr>
        <w:pStyle w:val="Listaszerbekezds"/>
        <w:numPr>
          <w:ilvl w:val="0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A közkertek övezeteinek területét közhasználat elől elzárni nem lehet, kizárólag időben korlátozni, s azt is csak közbiztonsági okból a sötétedés utáni zárvatartás idejére.</w:t>
      </w:r>
    </w:p>
    <w:p w:rsidR="00A662B1" w:rsidRPr="00D94D04" w:rsidRDefault="00A662B1" w:rsidP="008156E3">
      <w:pPr>
        <w:spacing w:line="240" w:lineRule="auto"/>
        <w:rPr>
          <w:rFonts w:eastAsia="Times New Roman"/>
          <w:szCs w:val="24"/>
          <w:highlight w:val="yellow"/>
        </w:rPr>
      </w:pPr>
      <w:r w:rsidRPr="00D94D04">
        <w:rPr>
          <w:rFonts w:eastAsia="Times New Roman"/>
          <w:szCs w:val="24"/>
        </w:rPr>
        <w:t xml:space="preserve"> </w:t>
      </w:r>
    </w:p>
    <w:p w:rsidR="00A662B1" w:rsidRPr="00D94D04" w:rsidRDefault="00A662B1" w:rsidP="008156E3">
      <w:pPr>
        <w:pStyle w:val="Cmsor3"/>
        <w:rPr>
          <w:color w:val="auto"/>
        </w:rPr>
      </w:pPr>
      <w:bookmarkStart w:id="103" w:name="_8rklbg1av1c3" w:colFirst="0" w:colLast="0"/>
      <w:bookmarkStart w:id="104" w:name="_Toc484677838"/>
      <w:bookmarkStart w:id="105" w:name="_Toc488229917"/>
      <w:bookmarkEnd w:id="103"/>
      <w:r w:rsidRPr="00D94D04">
        <w:rPr>
          <w:color w:val="auto"/>
        </w:rPr>
        <w:t>Ek-XI Közjóléti erdőterületek övezeteire vonatkozó előírások</w:t>
      </w:r>
      <w:bookmarkEnd w:id="104"/>
      <w:bookmarkEnd w:id="105"/>
    </w:p>
    <w:p w:rsidR="00A662B1" w:rsidRPr="00D94D04" w:rsidRDefault="00A662B1" w:rsidP="008156E3">
      <w:pPr>
        <w:pStyle w:val="Paragrafus"/>
        <w:ind w:left="0"/>
      </w:pPr>
      <w:r w:rsidRPr="00D94D04">
        <w:t>§</w:t>
      </w:r>
    </w:p>
    <w:p w:rsidR="00A662B1" w:rsidRPr="00D94D04" w:rsidRDefault="00A662B1" w:rsidP="00916EC2">
      <w:pPr>
        <w:pStyle w:val="Listaszerbekezds"/>
        <w:numPr>
          <w:ilvl w:val="0"/>
          <w:numId w:val="58"/>
        </w:numPr>
        <w:spacing w:line="240" w:lineRule="auto"/>
        <w:rPr>
          <w:szCs w:val="24"/>
        </w:rPr>
      </w:pPr>
      <w:r w:rsidRPr="00D94D04">
        <w:rPr>
          <w:szCs w:val="24"/>
        </w:rPr>
        <w:t>Az övezetbe az erdősített területek találhatóak.</w:t>
      </w:r>
    </w:p>
    <w:p w:rsidR="00A662B1" w:rsidRPr="00D94D04" w:rsidRDefault="00A662B1" w:rsidP="00916EC2">
      <w:pPr>
        <w:pStyle w:val="Listaszerbekezds"/>
        <w:numPr>
          <w:ilvl w:val="0"/>
          <w:numId w:val="58"/>
        </w:numPr>
        <w:spacing w:line="240" w:lineRule="auto"/>
        <w:rPr>
          <w:szCs w:val="24"/>
        </w:rPr>
      </w:pPr>
      <w:r w:rsidRPr="00D94D04">
        <w:rPr>
          <w:szCs w:val="24"/>
        </w:rPr>
        <w:t>Az Ek-XI jelű övezetek területén csak az alábbi erdészeti célokat szolgáló rendeltetések helyezhetőek el:</w:t>
      </w:r>
    </w:p>
    <w:p w:rsidR="00A662B1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ismeretterjesztést szolgáló rendeltetések,</w:t>
      </w:r>
    </w:p>
    <w:p w:rsidR="00A662B1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pihenést, testedzést szolgáló rendeltetések,</w:t>
      </w:r>
    </w:p>
    <w:p w:rsidR="00A662B1" w:rsidRPr="00D94D04" w:rsidRDefault="00A662B1" w:rsidP="00916EC2">
      <w:pPr>
        <w:pStyle w:val="Listaszerbekezds"/>
        <w:numPr>
          <w:ilvl w:val="1"/>
          <w:numId w:val="57"/>
        </w:numPr>
        <w:spacing w:line="240" w:lineRule="auto"/>
        <w:rPr>
          <w:szCs w:val="24"/>
        </w:rPr>
      </w:pPr>
      <w:r w:rsidRPr="00D94D04">
        <w:rPr>
          <w:szCs w:val="24"/>
        </w:rPr>
        <w:t>turizmust szolgáló rendeltetések</w:t>
      </w:r>
      <w:r w:rsidR="0093716C">
        <w:rPr>
          <w:szCs w:val="24"/>
        </w:rPr>
        <w:t>.</w:t>
      </w:r>
    </w:p>
    <w:p w:rsidR="00A662B1" w:rsidRPr="00DC00FA" w:rsidRDefault="00A662B1" w:rsidP="00DC00FA"/>
    <w:p w:rsidR="00540A59" w:rsidRPr="00D94D04" w:rsidRDefault="00540A59" w:rsidP="009410D9">
      <w:r w:rsidRPr="00D94D04">
        <w:br w:type="page"/>
      </w:r>
    </w:p>
    <w:p w:rsidR="008156E3" w:rsidRPr="00D94D04" w:rsidRDefault="008156E3" w:rsidP="008156E3">
      <w:pPr>
        <w:jc w:val="center"/>
        <w:rPr>
          <w:b/>
          <w:szCs w:val="24"/>
        </w:rPr>
      </w:pPr>
      <w:r w:rsidRPr="00D94D04">
        <w:rPr>
          <w:b/>
          <w:szCs w:val="24"/>
        </w:rPr>
        <w:t>XI. Fejezet</w:t>
      </w:r>
    </w:p>
    <w:p w:rsidR="008156E3" w:rsidRPr="00D94D04" w:rsidRDefault="008156E3" w:rsidP="008156E3">
      <w:pPr>
        <w:pStyle w:val="Cmsor3"/>
        <w:rPr>
          <w:color w:val="auto"/>
          <w:szCs w:val="24"/>
        </w:rPr>
      </w:pPr>
      <w:bookmarkStart w:id="106" w:name="_jxuqcrduoj12" w:colFirst="0" w:colLast="0"/>
      <w:bookmarkStart w:id="107" w:name="_Toc488229918"/>
      <w:bookmarkEnd w:id="106"/>
      <w:r w:rsidRPr="00D94D04">
        <w:rPr>
          <w:color w:val="auto"/>
          <w:szCs w:val="24"/>
        </w:rPr>
        <w:t>Különleges beépítésre nem szánt területek</w:t>
      </w:r>
      <w:bookmarkEnd w:id="107"/>
    </w:p>
    <w:p w:rsidR="008156E3" w:rsidRPr="00D94D04" w:rsidRDefault="008156E3" w:rsidP="008156E3">
      <w:pPr>
        <w:pStyle w:val="Cmsor3"/>
        <w:rPr>
          <w:color w:val="auto"/>
        </w:rPr>
      </w:pPr>
      <w:bookmarkStart w:id="108" w:name="_f35urbblkjdc" w:colFirst="0" w:colLast="0"/>
      <w:bookmarkStart w:id="109" w:name="_Toc484677840"/>
      <w:bookmarkStart w:id="110" w:name="_Toc488229919"/>
      <w:bookmarkEnd w:id="108"/>
      <w:r w:rsidRPr="00D94D04">
        <w:rPr>
          <w:color w:val="auto"/>
        </w:rPr>
        <w:t>Kb-Kt-XI Fásított köztér és sétány területek övezeteire vonatkozó előírások</w:t>
      </w:r>
      <w:bookmarkEnd w:id="109"/>
      <w:bookmarkEnd w:id="110"/>
    </w:p>
    <w:p w:rsidR="008156E3" w:rsidRPr="00D94D04" w:rsidRDefault="008156E3" w:rsidP="008156E3">
      <w:pPr>
        <w:pStyle w:val="Paragrafus"/>
        <w:ind w:left="0"/>
      </w:pPr>
      <w:r w:rsidRPr="00D94D04">
        <w:t>§</w:t>
      </w:r>
    </w:p>
    <w:p w:rsidR="008156E3" w:rsidRPr="00D94D04" w:rsidRDefault="008156E3" w:rsidP="00916EC2">
      <w:pPr>
        <w:pStyle w:val="Listaszerbekezds"/>
        <w:numPr>
          <w:ilvl w:val="0"/>
          <w:numId w:val="59"/>
        </w:numPr>
        <w:spacing w:line="240" w:lineRule="auto"/>
        <w:rPr>
          <w:szCs w:val="24"/>
        </w:rPr>
      </w:pPr>
      <w:r w:rsidRPr="00D94D04">
        <w:rPr>
          <w:szCs w:val="24"/>
        </w:rPr>
        <w:t>Az övezet a 3000 m2 alatti összefüggő területű, túlnyomórészt burkolt gyalogos, elsősorban nagyobb burkolt felületű terek övezete, amelyen pihenő vagy játszó funkciók is elhelyezhetőek.</w:t>
      </w:r>
    </w:p>
    <w:p w:rsidR="008156E3" w:rsidRPr="00D94D04" w:rsidRDefault="00D94D04" w:rsidP="00916EC2">
      <w:pPr>
        <w:pStyle w:val="Listaszerbekezds"/>
        <w:numPr>
          <w:ilvl w:val="0"/>
          <w:numId w:val="59"/>
        </w:numPr>
        <w:spacing w:line="240" w:lineRule="auto"/>
        <w:rPr>
          <w:szCs w:val="24"/>
        </w:rPr>
      </w:pPr>
      <w:r w:rsidRPr="00D94D04">
        <w:rPr>
          <w:szCs w:val="24"/>
        </w:rPr>
        <w:t>Az övezetben közterület alakítási terv alapján</w:t>
      </w:r>
      <w:r w:rsidR="008156E3" w:rsidRPr="00D94D04">
        <w:rPr>
          <w:szCs w:val="24"/>
        </w:rPr>
        <w:t>:</w:t>
      </w:r>
    </w:p>
    <w:p w:rsidR="008156E3" w:rsidRPr="00D94D04" w:rsidRDefault="008156E3" w:rsidP="00916EC2">
      <w:pPr>
        <w:pStyle w:val="Listaszerbekezds"/>
        <w:numPr>
          <w:ilvl w:val="1"/>
          <w:numId w:val="65"/>
        </w:numPr>
        <w:spacing w:line="240" w:lineRule="auto"/>
        <w:rPr>
          <w:szCs w:val="24"/>
        </w:rPr>
      </w:pPr>
      <w:r w:rsidRPr="00D94D04">
        <w:rPr>
          <w:szCs w:val="24"/>
        </w:rPr>
        <w:t>ismeretterjesztést, pihenést, testedzést szolgáló rendeltetéseket,</w:t>
      </w:r>
    </w:p>
    <w:p w:rsidR="008156E3" w:rsidRPr="00D94D04" w:rsidRDefault="008156E3" w:rsidP="00916EC2">
      <w:pPr>
        <w:pStyle w:val="Listaszerbekezds"/>
        <w:numPr>
          <w:ilvl w:val="1"/>
          <w:numId w:val="65"/>
        </w:numPr>
        <w:spacing w:line="240" w:lineRule="auto"/>
        <w:rPr>
          <w:szCs w:val="24"/>
        </w:rPr>
      </w:pPr>
      <w:r w:rsidRPr="00D94D04">
        <w:rPr>
          <w:szCs w:val="24"/>
        </w:rPr>
        <w:t>a terület fenntartásához szükséges rendeltetéseket,</w:t>
      </w:r>
    </w:p>
    <w:p w:rsidR="008156E3" w:rsidRPr="00D94D04" w:rsidRDefault="008156E3" w:rsidP="00916EC2">
      <w:pPr>
        <w:pStyle w:val="Listaszerbekezds"/>
        <w:numPr>
          <w:ilvl w:val="1"/>
          <w:numId w:val="65"/>
        </w:numPr>
        <w:spacing w:line="240" w:lineRule="auto"/>
        <w:rPr>
          <w:szCs w:val="24"/>
        </w:rPr>
      </w:pPr>
      <w:r w:rsidRPr="00D94D04">
        <w:rPr>
          <w:szCs w:val="24"/>
        </w:rPr>
        <w:t>a környezetet nem zavaró módon a közműellátást biztosító rendeltetéseket,</w:t>
      </w:r>
    </w:p>
    <w:p w:rsidR="008156E3" w:rsidRPr="00D94D04" w:rsidRDefault="008156E3" w:rsidP="008156E3">
      <w:pPr>
        <w:spacing w:line="240" w:lineRule="auto"/>
        <w:rPr>
          <w:rFonts w:eastAsia="Times New Roman"/>
          <w:szCs w:val="24"/>
        </w:rPr>
      </w:pPr>
      <w:r w:rsidRPr="00D94D04">
        <w:rPr>
          <w:rFonts w:eastAsia="Times New Roman"/>
          <w:szCs w:val="24"/>
        </w:rPr>
        <w:t>magukba foglaló építményeket lehet elhelyezni.</w:t>
      </w:r>
    </w:p>
    <w:p w:rsidR="008156E3" w:rsidRPr="00D94D04" w:rsidRDefault="008156E3" w:rsidP="00916EC2">
      <w:pPr>
        <w:pStyle w:val="Listaszerbekezds"/>
        <w:numPr>
          <w:ilvl w:val="0"/>
          <w:numId w:val="59"/>
        </w:numPr>
        <w:spacing w:line="240" w:lineRule="auto"/>
        <w:rPr>
          <w:szCs w:val="24"/>
        </w:rPr>
      </w:pPr>
      <w:r w:rsidRPr="00D94D04">
        <w:rPr>
          <w:szCs w:val="24"/>
        </w:rPr>
        <w:t>Az övezet teljes területe építési helynek minősül, azon belül építmény elhelyezése az egyéb szabályok betartása mellett bárhol lehetséges.</w:t>
      </w:r>
    </w:p>
    <w:p w:rsidR="008156E3" w:rsidRPr="00D94D04" w:rsidRDefault="008156E3" w:rsidP="00916EC2">
      <w:pPr>
        <w:pStyle w:val="Listaszerbekezds"/>
        <w:numPr>
          <w:ilvl w:val="0"/>
          <w:numId w:val="59"/>
        </w:numPr>
        <w:spacing w:line="240" w:lineRule="auto"/>
        <w:rPr>
          <w:szCs w:val="24"/>
        </w:rPr>
      </w:pPr>
      <w:r w:rsidRPr="00D94D04">
        <w:rPr>
          <w:szCs w:val="24"/>
        </w:rPr>
        <w:t>Az övezeten belül területet közhasználat elől elzárni nem lehet.</w:t>
      </w:r>
    </w:p>
    <w:p w:rsidR="008156E3" w:rsidRPr="00F847CA" w:rsidRDefault="008156E3" w:rsidP="008156E3">
      <w:pPr>
        <w:spacing w:line="240" w:lineRule="auto"/>
        <w:ind w:left="360"/>
        <w:rPr>
          <w:rFonts w:eastAsia="Times New Roman"/>
          <w:szCs w:val="24"/>
        </w:rPr>
      </w:pPr>
    </w:p>
    <w:p w:rsidR="008156E3" w:rsidRPr="007E0580" w:rsidRDefault="00DD264B" w:rsidP="00DD264B">
      <w:pPr>
        <w:pStyle w:val="Cmsor3"/>
        <w:rPr>
          <w:color w:val="auto"/>
        </w:rPr>
      </w:pPr>
      <w:bookmarkStart w:id="111" w:name="_vx1pv6k9kuu8" w:colFirst="0" w:colLast="0"/>
      <w:bookmarkStart w:id="112" w:name="_Toc484677841"/>
      <w:bookmarkStart w:id="113" w:name="_Toc488229920"/>
      <w:bookmarkEnd w:id="111"/>
      <w:r w:rsidRPr="007E0580">
        <w:rPr>
          <w:color w:val="auto"/>
        </w:rPr>
        <w:t>Kb-Rég</w:t>
      </w:r>
      <w:r w:rsidR="008156E3" w:rsidRPr="007E0580">
        <w:rPr>
          <w:color w:val="auto"/>
        </w:rPr>
        <w:t xml:space="preserve">-XI Különleges beépítésre nem szánt </w:t>
      </w:r>
      <w:r w:rsidRPr="007E0580">
        <w:rPr>
          <w:color w:val="auto"/>
        </w:rPr>
        <w:t>régészeti bemutató terület</w:t>
      </w:r>
      <w:r w:rsidR="008156E3" w:rsidRPr="007E0580">
        <w:rPr>
          <w:color w:val="auto"/>
        </w:rPr>
        <w:t xml:space="preserve"> övezetére vonatkozó előírások</w:t>
      </w:r>
      <w:bookmarkEnd w:id="112"/>
      <w:bookmarkEnd w:id="113"/>
    </w:p>
    <w:p w:rsidR="008156E3" w:rsidRPr="007E0580" w:rsidRDefault="008156E3" w:rsidP="00DD264B">
      <w:pPr>
        <w:pStyle w:val="Paragrafus"/>
        <w:ind w:left="0"/>
      </w:pPr>
      <w:r w:rsidRPr="007E0580">
        <w:t>§</w:t>
      </w:r>
    </w:p>
    <w:p w:rsidR="007E0580" w:rsidRPr="00D94D04" w:rsidRDefault="007E0580" w:rsidP="00916EC2">
      <w:pPr>
        <w:pStyle w:val="Listaszerbekezds"/>
        <w:numPr>
          <w:ilvl w:val="0"/>
          <w:numId w:val="63"/>
        </w:numPr>
        <w:spacing w:line="240" w:lineRule="auto"/>
        <w:rPr>
          <w:szCs w:val="24"/>
        </w:rPr>
      </w:pPr>
      <w:r>
        <w:rPr>
          <w:szCs w:val="24"/>
        </w:rPr>
        <w:t>A</w:t>
      </w:r>
      <w:r w:rsidR="00D2484C">
        <w:rPr>
          <w:szCs w:val="24"/>
        </w:rPr>
        <w:t xml:space="preserve"> </w:t>
      </w:r>
      <w:r>
        <w:rPr>
          <w:szCs w:val="24"/>
        </w:rPr>
        <w:t>Kb-Rég</w:t>
      </w:r>
      <w:r w:rsidRPr="00D94D04">
        <w:rPr>
          <w:szCs w:val="24"/>
        </w:rPr>
        <w:t xml:space="preserve"> övezetbe </w:t>
      </w:r>
      <w:r>
        <w:rPr>
          <w:szCs w:val="24"/>
        </w:rPr>
        <w:t>a régészeri emlékek szabadtéri bemutatására szolgáló</w:t>
      </w:r>
      <w:r w:rsidRPr="00D94D04">
        <w:rPr>
          <w:szCs w:val="24"/>
        </w:rPr>
        <w:t xml:space="preserve"> területek találhatóak.</w:t>
      </w:r>
    </w:p>
    <w:p w:rsidR="007E0580" w:rsidRPr="00D94D04" w:rsidRDefault="007E0580" w:rsidP="00916EC2">
      <w:pPr>
        <w:pStyle w:val="Listaszerbekezds"/>
        <w:numPr>
          <w:ilvl w:val="0"/>
          <w:numId w:val="63"/>
        </w:numPr>
        <w:spacing w:line="240" w:lineRule="auto"/>
        <w:rPr>
          <w:szCs w:val="24"/>
        </w:rPr>
      </w:pPr>
      <w:r w:rsidRPr="00D94D04">
        <w:rPr>
          <w:szCs w:val="24"/>
        </w:rPr>
        <w:t xml:space="preserve">Az </w:t>
      </w:r>
      <w:r>
        <w:rPr>
          <w:szCs w:val="24"/>
        </w:rPr>
        <w:t>Kb-Rég</w:t>
      </w:r>
      <w:r w:rsidRPr="00D94D04">
        <w:rPr>
          <w:szCs w:val="24"/>
        </w:rPr>
        <w:t xml:space="preserve">-XI jelű övezetek területén </w:t>
      </w:r>
      <w:r>
        <w:rPr>
          <w:szCs w:val="24"/>
        </w:rPr>
        <w:t xml:space="preserve">az épületekben </w:t>
      </w:r>
      <w:r w:rsidRPr="00D94D04">
        <w:rPr>
          <w:szCs w:val="24"/>
        </w:rPr>
        <w:t xml:space="preserve">csak az alábbi </w:t>
      </w:r>
      <w:r>
        <w:rPr>
          <w:szCs w:val="24"/>
        </w:rPr>
        <w:t>az alap funkciót</w:t>
      </w:r>
      <w:r w:rsidRPr="00D94D04">
        <w:rPr>
          <w:szCs w:val="24"/>
        </w:rPr>
        <w:t xml:space="preserve"> </w:t>
      </w:r>
      <w:r>
        <w:rPr>
          <w:szCs w:val="24"/>
        </w:rPr>
        <w:t>ki</w:t>
      </w:r>
      <w:r w:rsidRPr="00D94D04">
        <w:rPr>
          <w:szCs w:val="24"/>
        </w:rPr>
        <w:t>szolgáló rendeltetések helyezhetőek el:</w:t>
      </w:r>
    </w:p>
    <w:p w:rsidR="007E0580" w:rsidRDefault="007E0580" w:rsidP="00916EC2">
      <w:pPr>
        <w:pStyle w:val="Listaszerbekezds"/>
        <w:numPr>
          <w:ilvl w:val="1"/>
          <w:numId w:val="64"/>
        </w:numPr>
        <w:spacing w:line="240" w:lineRule="auto"/>
        <w:rPr>
          <w:szCs w:val="24"/>
        </w:rPr>
      </w:pPr>
      <w:r w:rsidRPr="00D94D04">
        <w:rPr>
          <w:szCs w:val="24"/>
        </w:rPr>
        <w:t>ismeretterjesztést szolgáló rendeltetések,</w:t>
      </w:r>
    </w:p>
    <w:p w:rsidR="007E0580" w:rsidRPr="00D94D04" w:rsidRDefault="007E0580" w:rsidP="00916EC2">
      <w:pPr>
        <w:pStyle w:val="Listaszerbekezds"/>
        <w:numPr>
          <w:ilvl w:val="1"/>
          <w:numId w:val="64"/>
        </w:numPr>
        <w:spacing w:line="240" w:lineRule="auto"/>
        <w:rPr>
          <w:szCs w:val="24"/>
        </w:rPr>
      </w:pPr>
      <w:r>
        <w:rPr>
          <w:szCs w:val="24"/>
        </w:rPr>
        <w:t>rekreációt szolgáló rendeltetések,</w:t>
      </w:r>
    </w:p>
    <w:p w:rsidR="007E0580" w:rsidRPr="00D94D04" w:rsidRDefault="007E0580" w:rsidP="00916EC2">
      <w:pPr>
        <w:pStyle w:val="Listaszerbekezds"/>
        <w:numPr>
          <w:ilvl w:val="1"/>
          <w:numId w:val="64"/>
        </w:numPr>
        <w:spacing w:line="240" w:lineRule="auto"/>
        <w:rPr>
          <w:szCs w:val="24"/>
        </w:rPr>
      </w:pPr>
      <w:r w:rsidRPr="00D94D04">
        <w:rPr>
          <w:szCs w:val="24"/>
        </w:rPr>
        <w:t>turizmust</w:t>
      </w:r>
      <w:r>
        <w:rPr>
          <w:szCs w:val="24"/>
        </w:rPr>
        <w:t>, idegenforgalmat</w:t>
      </w:r>
      <w:r w:rsidRPr="00D94D04">
        <w:rPr>
          <w:szCs w:val="24"/>
        </w:rPr>
        <w:t xml:space="preserve"> szolgáló rendeltetések,</w:t>
      </w:r>
    </w:p>
    <w:p w:rsidR="008156E3" w:rsidRDefault="007E0580" w:rsidP="00916EC2">
      <w:pPr>
        <w:pStyle w:val="Listaszerbekezds"/>
        <w:numPr>
          <w:ilvl w:val="1"/>
          <w:numId w:val="64"/>
        </w:numPr>
        <w:spacing w:line="240" w:lineRule="auto"/>
        <w:rPr>
          <w:szCs w:val="24"/>
        </w:rPr>
      </w:pPr>
      <w:r w:rsidRPr="007E0580">
        <w:rPr>
          <w:szCs w:val="24"/>
        </w:rPr>
        <w:t>a terület fenntar</w:t>
      </w:r>
      <w:r>
        <w:rPr>
          <w:szCs w:val="24"/>
        </w:rPr>
        <w:t>tásához szükséges rendeltetések.</w:t>
      </w:r>
    </w:p>
    <w:p w:rsidR="007E0580" w:rsidRPr="00675104" w:rsidRDefault="007E0580" w:rsidP="00916EC2">
      <w:pPr>
        <w:pStyle w:val="Listaszerbekezds"/>
        <w:numPr>
          <w:ilvl w:val="0"/>
          <w:numId w:val="63"/>
        </w:numPr>
        <w:spacing w:line="240" w:lineRule="auto"/>
        <w:rPr>
          <w:szCs w:val="24"/>
        </w:rPr>
      </w:pPr>
      <w:r w:rsidRPr="00675104">
        <w:rPr>
          <w:szCs w:val="24"/>
        </w:rPr>
        <w:t xml:space="preserve">Az övezetben </w:t>
      </w:r>
      <w:r w:rsidR="00AF7EDB" w:rsidRPr="00675104">
        <w:rPr>
          <w:szCs w:val="24"/>
        </w:rPr>
        <w:t>épületet elhelyezni csak az 1.a. mellékleten jelölt építési helyen belül lehet.</w:t>
      </w:r>
    </w:p>
    <w:p w:rsidR="00071269" w:rsidRDefault="00071269" w:rsidP="008156E3">
      <w:r>
        <w:br w:type="page"/>
      </w:r>
    </w:p>
    <w:p w:rsidR="00DD264B" w:rsidRPr="004A131A" w:rsidRDefault="00DD264B" w:rsidP="00DD264B">
      <w:pPr>
        <w:jc w:val="center"/>
        <w:rPr>
          <w:b/>
          <w:szCs w:val="24"/>
        </w:rPr>
      </w:pPr>
      <w:r w:rsidRPr="004A131A">
        <w:rPr>
          <w:b/>
          <w:szCs w:val="24"/>
        </w:rPr>
        <w:t>XII. fejezet</w:t>
      </w:r>
    </w:p>
    <w:p w:rsidR="00DD264B" w:rsidRPr="004A131A" w:rsidRDefault="00DD264B" w:rsidP="00DD264B">
      <w:pPr>
        <w:jc w:val="center"/>
        <w:rPr>
          <w:b/>
          <w:szCs w:val="24"/>
        </w:rPr>
      </w:pPr>
      <w:bookmarkStart w:id="114" w:name="_ctm9joixjyfb" w:colFirst="0" w:colLast="0"/>
      <w:bookmarkEnd w:id="114"/>
      <w:r w:rsidRPr="004A131A">
        <w:rPr>
          <w:b/>
          <w:szCs w:val="24"/>
        </w:rPr>
        <w:t>ZÁRÓ RENDELKEZÉSEK</w:t>
      </w:r>
    </w:p>
    <w:p w:rsidR="00DD264B" w:rsidRPr="004A131A" w:rsidRDefault="00DD264B" w:rsidP="00DD264B">
      <w:pPr>
        <w:spacing w:line="240" w:lineRule="auto"/>
        <w:jc w:val="center"/>
        <w:rPr>
          <w:rFonts w:eastAsia="Times New Roman"/>
          <w:b/>
          <w:szCs w:val="24"/>
        </w:rPr>
      </w:pPr>
      <w:r w:rsidRPr="004A131A">
        <w:rPr>
          <w:rFonts w:eastAsia="Times New Roman"/>
          <w:b/>
          <w:szCs w:val="24"/>
        </w:rPr>
        <w:t>Módosító rendelkezések</w:t>
      </w:r>
    </w:p>
    <w:p w:rsidR="00DD264B" w:rsidRPr="004A131A" w:rsidRDefault="00DD264B" w:rsidP="00DD264B">
      <w:pPr>
        <w:pStyle w:val="Paragrafus"/>
        <w:ind w:left="0"/>
      </w:pPr>
      <w:r w:rsidRPr="004A131A">
        <w:t>§</w:t>
      </w:r>
    </w:p>
    <w:p w:rsidR="00DD264B" w:rsidRPr="004A131A" w:rsidRDefault="00DD264B" w:rsidP="00DD264B">
      <w:pPr>
        <w:spacing w:line="240" w:lineRule="auto"/>
        <w:jc w:val="center"/>
        <w:rPr>
          <w:rFonts w:eastAsia="Times New Roman"/>
          <w:b/>
          <w:szCs w:val="24"/>
        </w:rPr>
      </w:pPr>
    </w:p>
    <w:p w:rsidR="00DD264B" w:rsidRPr="004A131A" w:rsidRDefault="00DD264B" w:rsidP="00DD264B">
      <w:pPr>
        <w:spacing w:line="240" w:lineRule="auto"/>
        <w:rPr>
          <w:rFonts w:eastAsia="Times New Roman"/>
          <w:szCs w:val="24"/>
        </w:rPr>
      </w:pPr>
      <w:r w:rsidRPr="004A131A">
        <w:rPr>
          <w:rFonts w:eastAsia="Times New Roman"/>
          <w:szCs w:val="24"/>
        </w:rPr>
        <w:t>A járművek elhelyezésének helyi szabályairól, a parkolás biztosításának módjáról, a parkolóhely-építési kötelezettségről és annak megváltásáról szóló 35/2004. (VI. 22.) XI.ÖK ren</w:t>
      </w:r>
      <w:r w:rsidR="00D94D04" w:rsidRPr="004A131A">
        <w:rPr>
          <w:rFonts w:eastAsia="Times New Roman"/>
          <w:szCs w:val="24"/>
        </w:rPr>
        <w:t>delet 3. § (2) bekezdése az alábbi d) ponttal egészül ki</w:t>
      </w:r>
      <w:r w:rsidRPr="004A131A">
        <w:rPr>
          <w:rFonts w:eastAsia="Times New Roman"/>
          <w:szCs w:val="24"/>
        </w:rPr>
        <w:t>:</w:t>
      </w:r>
    </w:p>
    <w:p w:rsidR="00DD264B" w:rsidRPr="004A131A" w:rsidRDefault="00DD264B" w:rsidP="00DD264B">
      <w:pPr>
        <w:spacing w:line="240" w:lineRule="auto"/>
        <w:rPr>
          <w:rFonts w:eastAsia="Times New Roman"/>
          <w:szCs w:val="24"/>
        </w:rPr>
      </w:pPr>
      <w:r w:rsidRPr="004A131A">
        <w:rPr>
          <w:rFonts w:eastAsia="Times New Roman"/>
          <w:szCs w:val="24"/>
        </w:rPr>
        <w:t xml:space="preserve"> </w:t>
      </w:r>
    </w:p>
    <w:p w:rsidR="00F76214" w:rsidRPr="004A131A" w:rsidRDefault="006254AB" w:rsidP="006254AB">
      <w:pPr>
        <w:spacing w:line="240" w:lineRule="auto"/>
        <w:ind w:left="567"/>
        <w:rPr>
          <w:rFonts w:eastAsia="Times New Roman"/>
          <w:szCs w:val="24"/>
        </w:rPr>
      </w:pPr>
      <w:r w:rsidRPr="004A131A">
        <w:rPr>
          <w:rFonts w:eastAsia="Times New Roman"/>
          <w:szCs w:val="24"/>
        </w:rPr>
        <w:t xml:space="preserve">„d) </w:t>
      </w:r>
      <w:r w:rsidR="00DD264B" w:rsidRPr="004A131A">
        <w:rPr>
          <w:rFonts w:eastAsia="Times New Roman"/>
          <w:szCs w:val="24"/>
        </w:rPr>
        <w:t xml:space="preserve">a Budapest XI. </w:t>
      </w:r>
      <w:r w:rsidR="00D94D04" w:rsidRPr="004A131A">
        <w:rPr>
          <w:rFonts w:eastAsia="Times New Roman"/>
          <w:szCs w:val="24"/>
        </w:rPr>
        <w:t>kerület, Galvani út – Solt utca – Kondorosi út – Sáfrány utca – vasútvonal - kerület határ által határolt terület kerületi építési szabályzatáról szóló önkormányzati rendelet</w:t>
      </w:r>
      <w:r w:rsidR="00DD264B" w:rsidRPr="004A131A">
        <w:rPr>
          <w:rFonts w:eastAsia="Times New Roman"/>
          <w:szCs w:val="24"/>
        </w:rPr>
        <w:t>”</w:t>
      </w:r>
    </w:p>
    <w:p w:rsidR="006254AB" w:rsidRPr="004A131A" w:rsidRDefault="006254AB" w:rsidP="006254AB">
      <w:pPr>
        <w:spacing w:line="240" w:lineRule="auto"/>
        <w:rPr>
          <w:rFonts w:eastAsia="Times New Roman"/>
          <w:szCs w:val="24"/>
        </w:rPr>
      </w:pPr>
    </w:p>
    <w:p w:rsidR="00DD264B" w:rsidRPr="004A131A" w:rsidRDefault="00DD264B" w:rsidP="00DD264B">
      <w:pPr>
        <w:spacing w:line="240" w:lineRule="auto"/>
        <w:jc w:val="center"/>
        <w:rPr>
          <w:rFonts w:eastAsia="Times New Roman"/>
          <w:b/>
          <w:szCs w:val="24"/>
        </w:rPr>
      </w:pPr>
      <w:r w:rsidRPr="004A131A">
        <w:rPr>
          <w:rFonts w:eastAsia="Times New Roman"/>
          <w:b/>
          <w:szCs w:val="24"/>
        </w:rPr>
        <w:t>Hatályba léptető rendelkezések</w:t>
      </w:r>
    </w:p>
    <w:p w:rsidR="00DD264B" w:rsidRPr="004A131A" w:rsidRDefault="00DD264B" w:rsidP="00DD264B">
      <w:pPr>
        <w:pStyle w:val="Paragrafus"/>
        <w:ind w:left="0"/>
      </w:pPr>
      <w:r w:rsidRPr="004A131A">
        <w:t>§</w:t>
      </w:r>
    </w:p>
    <w:p w:rsidR="00DD264B" w:rsidRPr="004A131A" w:rsidRDefault="00DD264B" w:rsidP="00DD264B">
      <w:pPr>
        <w:spacing w:line="240" w:lineRule="auto"/>
        <w:jc w:val="center"/>
        <w:rPr>
          <w:rFonts w:eastAsia="Times New Roman"/>
          <w:b/>
          <w:szCs w:val="24"/>
        </w:rPr>
      </w:pPr>
    </w:p>
    <w:p w:rsidR="00DD264B" w:rsidRPr="004A131A" w:rsidRDefault="00DD264B" w:rsidP="00916EC2">
      <w:pPr>
        <w:pStyle w:val="Listaszerbekezds"/>
        <w:numPr>
          <w:ilvl w:val="0"/>
          <w:numId w:val="60"/>
        </w:numPr>
        <w:spacing w:line="240" w:lineRule="auto"/>
        <w:rPr>
          <w:szCs w:val="24"/>
        </w:rPr>
      </w:pPr>
      <w:r w:rsidRPr="004A131A">
        <w:rPr>
          <w:szCs w:val="24"/>
        </w:rPr>
        <w:t>Ez a rendelet a kihirdetést követő 30. napon lép hatályba.</w:t>
      </w:r>
    </w:p>
    <w:p w:rsidR="005D28D4" w:rsidRPr="004A131A" w:rsidRDefault="00DD264B" w:rsidP="00916EC2">
      <w:pPr>
        <w:pStyle w:val="Listaszerbekezds"/>
        <w:numPr>
          <w:ilvl w:val="0"/>
          <w:numId w:val="60"/>
        </w:numPr>
        <w:spacing w:line="240" w:lineRule="auto"/>
        <w:rPr>
          <w:szCs w:val="24"/>
        </w:rPr>
      </w:pPr>
      <w:r w:rsidRPr="004A131A">
        <w:rPr>
          <w:szCs w:val="24"/>
        </w:rPr>
        <w:t>Hatályát veszti:</w:t>
      </w:r>
    </w:p>
    <w:p w:rsidR="00DD264B" w:rsidRPr="004A131A" w:rsidRDefault="00DD264B" w:rsidP="00DD264B">
      <w:pPr>
        <w:pStyle w:val="Listaszerbekezds"/>
        <w:spacing w:line="240" w:lineRule="auto"/>
        <w:ind w:left="360"/>
        <w:rPr>
          <w:szCs w:val="24"/>
        </w:rPr>
      </w:pPr>
      <w:r w:rsidRPr="004A131A">
        <w:rPr>
          <w:szCs w:val="24"/>
        </w:rPr>
        <w:t>1. …</w:t>
      </w:r>
    </w:p>
    <w:p w:rsidR="00DD264B" w:rsidRPr="004A131A" w:rsidRDefault="00DD264B" w:rsidP="00DD264B">
      <w:pPr>
        <w:pStyle w:val="Listaszerbekezds"/>
        <w:spacing w:line="240" w:lineRule="auto"/>
        <w:ind w:left="360"/>
        <w:rPr>
          <w:szCs w:val="24"/>
        </w:rPr>
      </w:pPr>
      <w:r w:rsidRPr="004A131A">
        <w:rPr>
          <w:szCs w:val="24"/>
        </w:rPr>
        <w:t>2. …</w:t>
      </w:r>
    </w:p>
    <w:p w:rsidR="005D28D4" w:rsidRDefault="005D28D4" w:rsidP="009410D9"/>
    <w:p w:rsidR="005D28D4" w:rsidRDefault="005D28D4" w:rsidP="009410D9"/>
    <w:p w:rsidR="006254AB" w:rsidRDefault="006254AB" w:rsidP="009410D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3"/>
        <w:gridCol w:w="4464"/>
      </w:tblGrid>
      <w:tr w:rsidR="005D28D4" w:rsidRPr="005D28D4" w:rsidTr="005D28D4">
        <w:trPr>
          <w:jc w:val="center"/>
        </w:trPr>
        <w:tc>
          <w:tcPr>
            <w:tcW w:w="4463" w:type="dxa"/>
            <w:shd w:val="clear" w:color="auto" w:fill="auto"/>
          </w:tcPr>
          <w:p w:rsidR="005D28D4" w:rsidRPr="005D28D4" w:rsidRDefault="005D28D4" w:rsidP="005D28D4">
            <w:pPr>
              <w:spacing w:after="0" w:line="240" w:lineRule="auto"/>
              <w:jc w:val="center"/>
            </w:pPr>
            <w:r w:rsidRPr="005D28D4">
              <w:rPr>
                <w:b/>
                <w:bCs/>
                <w:color w:val="000000"/>
              </w:rPr>
              <w:t>dr. Hoffmann Tamás s. k.</w:t>
            </w:r>
          </w:p>
          <w:p w:rsidR="005D28D4" w:rsidRPr="005D28D4" w:rsidRDefault="005D28D4" w:rsidP="005D28D4">
            <w:pPr>
              <w:spacing w:after="0" w:line="240" w:lineRule="auto"/>
              <w:jc w:val="center"/>
              <w:rPr>
                <w:color w:val="000000"/>
              </w:rPr>
            </w:pPr>
            <w:r w:rsidRPr="005D28D4">
              <w:rPr>
                <w:b/>
                <w:bCs/>
                <w:color w:val="000000"/>
              </w:rPr>
              <w:t>polgármester</w:t>
            </w:r>
          </w:p>
        </w:tc>
        <w:tc>
          <w:tcPr>
            <w:tcW w:w="4464" w:type="dxa"/>
            <w:shd w:val="clear" w:color="auto" w:fill="auto"/>
          </w:tcPr>
          <w:p w:rsidR="005D28D4" w:rsidRPr="005D28D4" w:rsidRDefault="006254AB" w:rsidP="005D28D4">
            <w:pPr>
              <w:spacing w:after="0" w:line="240" w:lineRule="auto"/>
              <w:jc w:val="center"/>
            </w:pPr>
            <w:r w:rsidRPr="00B41F53">
              <w:rPr>
                <w:rFonts w:eastAsia="Times New Roman"/>
                <w:b/>
                <w:szCs w:val="24"/>
              </w:rPr>
              <w:t>Vargáné dr. Kremzner Zsuzsanna</w:t>
            </w:r>
          </w:p>
          <w:p w:rsidR="005D28D4" w:rsidRPr="005D28D4" w:rsidRDefault="005D28D4" w:rsidP="005D28D4">
            <w:pPr>
              <w:spacing w:after="0" w:line="240" w:lineRule="auto"/>
              <w:jc w:val="center"/>
              <w:rPr>
                <w:color w:val="000000"/>
              </w:rPr>
            </w:pPr>
            <w:r w:rsidRPr="005D28D4">
              <w:rPr>
                <w:b/>
                <w:bCs/>
                <w:color w:val="000000"/>
              </w:rPr>
              <w:t>jegyző</w:t>
            </w:r>
          </w:p>
        </w:tc>
      </w:tr>
    </w:tbl>
    <w:p w:rsidR="005D28D4" w:rsidRDefault="005D28D4" w:rsidP="009410D9"/>
    <w:p w:rsidR="00F76214" w:rsidRDefault="00F76214" w:rsidP="009410D9">
      <w:r>
        <w:br w:type="page"/>
      </w:r>
    </w:p>
    <w:p w:rsidR="00F76214" w:rsidRDefault="00F76214" w:rsidP="00F76214"/>
    <w:p w:rsidR="00F76214" w:rsidRDefault="00F76214" w:rsidP="00F76214"/>
    <w:p w:rsidR="00F76214" w:rsidRDefault="00F76214" w:rsidP="009410D9"/>
    <w:p w:rsidR="00F76214" w:rsidRDefault="00F76214" w:rsidP="009410D9"/>
    <w:p w:rsidR="00F76214" w:rsidRDefault="00F76214" w:rsidP="009410D9"/>
    <w:p w:rsidR="00B953CA" w:rsidRDefault="00B953CA" w:rsidP="009410D9"/>
    <w:p w:rsidR="00B953CA" w:rsidRDefault="00B953CA" w:rsidP="009410D9"/>
    <w:p w:rsidR="00B953CA" w:rsidRDefault="00B953CA" w:rsidP="009410D9"/>
    <w:p w:rsidR="00F76214" w:rsidRDefault="00F76214" w:rsidP="009410D9"/>
    <w:p w:rsidR="00B953CA" w:rsidRDefault="00B953CA" w:rsidP="009410D9"/>
    <w:p w:rsidR="00B953CA" w:rsidRDefault="00B953CA" w:rsidP="009410D9"/>
    <w:p w:rsidR="00B953CA" w:rsidRDefault="00B953CA" w:rsidP="009410D9"/>
    <w:p w:rsidR="00B953CA" w:rsidRDefault="00B953CA" w:rsidP="009410D9"/>
    <w:p w:rsidR="00B953CA" w:rsidRDefault="00B953CA" w:rsidP="009410D9"/>
    <w:p w:rsidR="00F45D76" w:rsidRDefault="00F45D76" w:rsidP="00F45D76">
      <w:pPr>
        <w:pStyle w:val="Cmsor3"/>
      </w:pPr>
      <w:bookmarkStart w:id="115" w:name="_Toc484677842"/>
      <w:bookmarkStart w:id="116" w:name="_Toc488229921"/>
      <w:r>
        <w:t>1. MELLÉKLET</w:t>
      </w:r>
      <w:bookmarkEnd w:id="115"/>
      <w:bookmarkEnd w:id="116"/>
    </w:p>
    <w:p w:rsidR="00A73B65" w:rsidRDefault="00A73B65" w:rsidP="00A73B65">
      <w:pPr>
        <w:pStyle w:val="Cmsor3"/>
      </w:pPr>
      <w:bookmarkStart w:id="117" w:name="_Toc461107315"/>
      <w:bookmarkStart w:id="118" w:name="_Toc461176367"/>
      <w:bookmarkStart w:id="119" w:name="_Toc461436015"/>
      <w:bookmarkStart w:id="120" w:name="_Toc462646534"/>
      <w:bookmarkStart w:id="121" w:name="_Toc462756305"/>
      <w:bookmarkStart w:id="122" w:name="_Toc462910534"/>
      <w:bookmarkStart w:id="123" w:name="_Toc464553713"/>
      <w:bookmarkStart w:id="124" w:name="_Toc465436634"/>
      <w:bookmarkStart w:id="125" w:name="_Toc484677843"/>
      <w:bookmarkStart w:id="126" w:name="_Toc488229922"/>
      <w:r w:rsidRPr="00A73B65">
        <w:t xml:space="preserve">1.a melléklet: </w:t>
      </w:r>
      <w:bookmarkEnd w:id="117"/>
      <w:bookmarkEnd w:id="118"/>
      <w:bookmarkEnd w:id="119"/>
      <w:bookmarkEnd w:id="120"/>
      <w:r w:rsidRPr="00A73B65">
        <w:t>SZABÁLYOZÁ</w:t>
      </w:r>
      <w:r w:rsidR="00561895">
        <w:t>SI TERV – SZABÁLYOZÁSI ELEMEK (KÉSZ-1A tervlap</w:t>
      </w:r>
      <w:r w:rsidRPr="00A73B65">
        <w:t>)</w:t>
      </w:r>
      <w:bookmarkEnd w:id="121"/>
      <w:bookmarkEnd w:id="122"/>
      <w:bookmarkEnd w:id="123"/>
      <w:bookmarkEnd w:id="124"/>
      <w:bookmarkEnd w:id="125"/>
      <w:bookmarkEnd w:id="126"/>
    </w:p>
    <w:p w:rsidR="00561895" w:rsidRPr="00561895" w:rsidRDefault="00561895" w:rsidP="00561895">
      <w:pPr>
        <w:jc w:val="center"/>
        <w:rPr>
          <w:rFonts w:eastAsia="Times New Roman"/>
          <w:b/>
          <w:bCs/>
          <w:color w:val="404040" w:themeColor="text1" w:themeTint="BF"/>
        </w:rPr>
      </w:pPr>
      <w:r w:rsidRPr="00561895">
        <w:rPr>
          <w:rFonts w:eastAsia="Times New Roman"/>
          <w:b/>
          <w:bCs/>
          <w:color w:val="404040" w:themeColor="text1" w:themeTint="BF"/>
        </w:rPr>
        <w:t>1.a.-jm melléklet: JELMAGYARÁZAT - S</w:t>
      </w:r>
      <w:r>
        <w:rPr>
          <w:rFonts w:eastAsia="Times New Roman"/>
          <w:b/>
          <w:bCs/>
          <w:color w:val="404040" w:themeColor="text1" w:themeTint="BF"/>
        </w:rPr>
        <w:t xml:space="preserve">ZABÁLYOZÁSI TERV – SZABÁLYOZÁSI </w:t>
      </w:r>
      <w:r w:rsidRPr="00561895">
        <w:rPr>
          <w:rFonts w:eastAsia="Times New Roman"/>
          <w:b/>
          <w:bCs/>
          <w:color w:val="404040" w:themeColor="text1" w:themeTint="BF"/>
        </w:rPr>
        <w:t>ELEMEK (KÉSZ-1A/JM tervlap)</w:t>
      </w:r>
    </w:p>
    <w:p w:rsidR="00F45D76" w:rsidRDefault="00A73B65" w:rsidP="00A73B65">
      <w:pPr>
        <w:pStyle w:val="Cmsor3"/>
      </w:pPr>
      <w:bookmarkStart w:id="127" w:name="_Toc462756306"/>
      <w:bookmarkStart w:id="128" w:name="_Toc462910535"/>
      <w:bookmarkStart w:id="129" w:name="_Toc464553714"/>
      <w:bookmarkStart w:id="130" w:name="_Toc465436635"/>
      <w:bookmarkStart w:id="131" w:name="_Toc484677844"/>
      <w:bookmarkStart w:id="132" w:name="_Toc488229923"/>
      <w:r w:rsidRPr="00A73B65">
        <w:t>1.b melléklet: SZABÁLYOZÁSI TERV – VÉDELEM, KORLÁ</w:t>
      </w:r>
      <w:r w:rsidR="00561895">
        <w:t>ZOZÁS, KÖTELEZETTSÉG ELEMEI (KÉSZ-1B tervlap</w:t>
      </w:r>
      <w:r w:rsidRPr="00A73B65">
        <w:t>)</w:t>
      </w:r>
      <w:bookmarkEnd w:id="127"/>
      <w:bookmarkEnd w:id="128"/>
      <w:bookmarkEnd w:id="129"/>
      <w:bookmarkEnd w:id="130"/>
      <w:bookmarkEnd w:id="131"/>
      <w:bookmarkEnd w:id="132"/>
    </w:p>
    <w:p w:rsidR="00392473" w:rsidRPr="00A73B65" w:rsidRDefault="00392473" w:rsidP="00392473">
      <w:pPr>
        <w:pStyle w:val="Cmsor3"/>
      </w:pPr>
      <w:bookmarkStart w:id="133" w:name="_Toc484677845"/>
      <w:bookmarkStart w:id="134" w:name="_Toc488229924"/>
      <w:r>
        <w:t>1.c</w:t>
      </w:r>
      <w:r w:rsidRPr="00A73B65">
        <w:t xml:space="preserve"> melléklet: </w:t>
      </w:r>
      <w:r w:rsidRPr="00392473">
        <w:t>ÉPÍTÉSI ÖVEZETEK ÉS ÖVEZETEK SZABÁLYOZÁSI HATÁRÉRTÉKEI</w:t>
      </w:r>
      <w:bookmarkEnd w:id="133"/>
      <w:bookmarkEnd w:id="134"/>
    </w:p>
    <w:p w:rsidR="00392473" w:rsidRPr="00392473" w:rsidRDefault="00392473" w:rsidP="00392473"/>
    <w:p w:rsidR="00B953CA" w:rsidRDefault="00B953CA" w:rsidP="00B953CA"/>
    <w:p w:rsidR="00B953CA" w:rsidRDefault="00B953CA" w:rsidP="00B953CA"/>
    <w:p w:rsidR="00B953CA" w:rsidRDefault="00B953CA" w:rsidP="00B953CA"/>
    <w:p w:rsidR="00B953CA" w:rsidRDefault="00B953CA" w:rsidP="00B953CA"/>
    <w:p w:rsidR="00D81AE1" w:rsidRDefault="00D81AE1" w:rsidP="00B953CA"/>
    <w:p w:rsidR="00D81AE1" w:rsidRDefault="00D81AE1" w:rsidP="00B953CA"/>
    <w:p w:rsidR="00D81AE1" w:rsidRDefault="00D81AE1" w:rsidP="00B953CA"/>
    <w:p w:rsidR="00392473" w:rsidRDefault="00B953CA" w:rsidP="00392473">
      <w:pPr>
        <w:pStyle w:val="Cmsor3"/>
        <w:jc w:val="both"/>
      </w:pPr>
      <w:r>
        <w:br w:type="page"/>
      </w:r>
      <w:bookmarkStart w:id="135" w:name="_Toc462756307"/>
      <w:bookmarkStart w:id="136" w:name="_Toc462910536"/>
      <w:bookmarkStart w:id="137" w:name="_Toc464553715"/>
      <w:bookmarkStart w:id="138" w:name="_Toc465436636"/>
    </w:p>
    <w:p w:rsidR="00392473" w:rsidRPr="00392473" w:rsidRDefault="00392473" w:rsidP="00392473">
      <w:r w:rsidRPr="00392473">
        <w:t>1.c. melléklet a …/… . (… . … .) XI. ÖK rendelethez</w:t>
      </w:r>
    </w:p>
    <w:p w:rsidR="00392473" w:rsidRPr="00392473" w:rsidRDefault="00392473" w:rsidP="00392473">
      <w:pPr>
        <w:pStyle w:val="Cmsor2"/>
        <w:rPr>
          <w:color w:val="auto"/>
        </w:rPr>
      </w:pPr>
      <w:bookmarkStart w:id="139" w:name="_Toc484677846"/>
      <w:bookmarkStart w:id="140" w:name="_Toc488229925"/>
      <w:r w:rsidRPr="00392473">
        <w:rPr>
          <w:color w:val="auto"/>
        </w:rPr>
        <w:t>Építési övezetek és övezetek szabályozási határétékei</w:t>
      </w:r>
      <w:bookmarkEnd w:id="139"/>
      <w:bookmarkEnd w:id="140"/>
    </w:p>
    <w:p w:rsidR="00392473" w:rsidRPr="00392473" w:rsidRDefault="00392473" w:rsidP="00392473">
      <w:pPr>
        <w:pStyle w:val="Cmsor2"/>
        <w:spacing w:before="120" w:after="0"/>
        <w:rPr>
          <w:color w:val="auto"/>
          <w:sz w:val="20"/>
          <w:szCs w:val="20"/>
          <w:u w:val="single"/>
        </w:rPr>
      </w:pPr>
      <w:bookmarkStart w:id="141" w:name="_Toc484677847"/>
      <w:bookmarkStart w:id="142" w:name="_Toc488229926"/>
      <w:r w:rsidRPr="00392473">
        <w:rPr>
          <w:color w:val="auto"/>
          <w:sz w:val="20"/>
          <w:szCs w:val="20"/>
          <w:u w:val="single"/>
        </w:rPr>
        <w:t>BEÉPÍTÉSRE SZÁNT ÉPÍTÉSI ÖVEZETEK</w:t>
      </w:r>
      <w:bookmarkEnd w:id="141"/>
      <w:bookmarkEnd w:id="142"/>
    </w:p>
    <w:p w:rsidR="00392473" w:rsidRPr="00392473" w:rsidRDefault="00392473" w:rsidP="00392473">
      <w:pPr>
        <w:pStyle w:val="Cmsor2"/>
        <w:spacing w:before="120" w:after="0"/>
        <w:rPr>
          <w:color w:val="auto"/>
          <w:szCs w:val="24"/>
        </w:rPr>
      </w:pPr>
      <w:bookmarkStart w:id="143" w:name="_Toc484677848"/>
      <w:bookmarkStart w:id="144" w:name="_Toc488229927"/>
      <w:r w:rsidRPr="00392473">
        <w:rPr>
          <w:color w:val="auto"/>
          <w:szCs w:val="24"/>
        </w:rPr>
        <w:t>LAKÓTERÜLETEK</w:t>
      </w:r>
      <w:bookmarkEnd w:id="143"/>
      <w:bookmarkEnd w:id="144"/>
    </w:p>
    <w:p w:rsidR="00392473" w:rsidRPr="00392473" w:rsidRDefault="00392473" w:rsidP="00392473">
      <w:pPr>
        <w:spacing w:before="120"/>
        <w:jc w:val="center"/>
        <w:rPr>
          <w:b/>
          <w:sz w:val="26"/>
          <w:szCs w:val="26"/>
        </w:rPr>
      </w:pPr>
      <w:r w:rsidRPr="00392473">
        <w:rPr>
          <w:b/>
          <w:sz w:val="26"/>
          <w:szCs w:val="26"/>
        </w:rPr>
        <w:t>Nagyvárosias lakóterületek építési övezetei</w:t>
      </w:r>
    </w:p>
    <w:p w:rsidR="00392473" w:rsidRPr="00392473" w:rsidRDefault="00392473" w:rsidP="00916EC2">
      <w:pPr>
        <w:pStyle w:val="Listaszerbekezds"/>
        <w:numPr>
          <w:ilvl w:val="6"/>
          <w:numId w:val="61"/>
        </w:numPr>
        <w:ind w:left="426"/>
        <w:jc w:val="center"/>
      </w:pPr>
      <w:r>
        <w:rPr>
          <w:b/>
        </w:rPr>
        <w:t>Ln-3</w:t>
      </w:r>
      <w:r w:rsidRPr="00392473">
        <w:rPr>
          <w:b/>
        </w:rPr>
        <w:t>-XI jelű</w:t>
      </w:r>
    </w:p>
    <w:p w:rsidR="00392473" w:rsidRDefault="00392473" w:rsidP="00392473">
      <w:pPr>
        <w:jc w:val="center"/>
        <w:rPr>
          <w:b/>
        </w:rPr>
      </w:pPr>
      <w:r w:rsidRPr="00EB68A6">
        <w:rPr>
          <w:b/>
        </w:rPr>
        <w:t>Nagyvárosias jellemzően szabadonálló beépítésű területek építési övezeteinek szabályozási határértékei:</w:t>
      </w:r>
    </w:p>
    <w:tbl>
      <w:tblPr>
        <w:tblStyle w:val="Rcsostblzat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53"/>
        <w:gridCol w:w="581"/>
        <w:gridCol w:w="419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392473" w:rsidTr="0033114C">
        <w:trPr>
          <w:trHeight w:val="4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Pr="004116CA" w:rsidRDefault="0039247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Default="0039247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Pr="004116CA" w:rsidRDefault="0039247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392473" w:rsidTr="0033114C">
        <w:trPr>
          <w:cantSplit/>
          <w:trHeight w:val="17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14C" w:rsidRPr="004116CA" w:rsidRDefault="00392473" w:rsidP="003311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  <w:r>
              <w:rPr>
                <w:b/>
                <w:sz w:val="18"/>
                <w:szCs w:val="18"/>
                <w:lang w:eastAsia="en-US"/>
              </w:rPr>
              <w:t xml:space="preserve"> (ém) </w:t>
            </w:r>
          </w:p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Pr="004116CA" w:rsidRDefault="0039247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92473" w:rsidTr="0033114C">
        <w:trPr>
          <w:cantSplit/>
          <w:trHeight w:val="75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4116CA" w:rsidRDefault="0039247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Pr="004116CA" w:rsidRDefault="0039247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Pr="004116CA" w:rsidRDefault="0039247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92473" w:rsidTr="0033114C">
        <w:trPr>
          <w:cantSplit/>
          <w:trHeight w:val="55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92473" w:rsidTr="0033114C">
        <w:trPr>
          <w:cantSplit/>
          <w:trHeight w:val="120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BB3BDB" w:rsidRDefault="0039247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BB3BDB" w:rsidRDefault="0039247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BB3BDB" w:rsidRDefault="0039247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73" w:rsidRPr="00BB3BDB" w:rsidRDefault="0039247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92473" w:rsidTr="0033114C">
        <w:trPr>
          <w:trHeight w:val="1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Default="00392473" w:rsidP="00DB719E">
            <w:pPr>
              <w:spacing w:after="0"/>
              <w:jc w:val="center"/>
              <w:rPr>
                <w:b/>
                <w:color w:val="FFFFFF" w:themeColor="background1"/>
                <w:szCs w:val="24"/>
                <w:lang w:eastAsia="en-US"/>
              </w:rPr>
            </w:pPr>
            <w:r w:rsidRPr="00392473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73" w:rsidRDefault="00392473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73" w:rsidRDefault="0039247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392473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92473" w:rsidRPr="00FE1483" w:rsidRDefault="0033114C" w:rsidP="003924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Ln-3-XI-01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 xml:space="preserve">800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C76FE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</w:t>
            </w:r>
            <w:r w:rsidR="00C76FEC" w:rsidRPr="00FE1483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</w:t>
            </w:r>
            <w:r w:rsidR="00C76FEC" w:rsidRPr="00FE148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1483">
              <w:rPr>
                <w:b/>
                <w:sz w:val="18"/>
                <w:szCs w:val="18"/>
                <w:lang w:eastAsia="en-US"/>
              </w:rPr>
              <w:t>60</w:t>
            </w:r>
          </w:p>
        </w:tc>
      </w:tr>
      <w:tr w:rsidR="00392473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92473" w:rsidRPr="00FE1483" w:rsidRDefault="0033114C" w:rsidP="003924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Ln-3-XI-02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73" w:rsidRPr="00FE1483" w:rsidRDefault="0033114C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1483"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0808E4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08E4" w:rsidRPr="00FE1483" w:rsidRDefault="000808E4" w:rsidP="003924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Ln-3-XI-03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1483"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  <w:tr w:rsidR="000808E4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08E4" w:rsidRPr="00FE1483" w:rsidRDefault="000808E4" w:rsidP="003924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Ln-3-XI-04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E4" w:rsidRPr="00FE1483" w:rsidRDefault="00CA4E0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1483"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</w:tbl>
    <w:p w:rsidR="00392473" w:rsidRDefault="00392473" w:rsidP="00392473">
      <w:r>
        <w:br w:type="page"/>
      </w:r>
    </w:p>
    <w:p w:rsidR="00361094" w:rsidRPr="00EB68A6" w:rsidRDefault="00361094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EB68A6">
        <w:rPr>
          <w:b/>
        </w:rPr>
        <w:t xml:space="preserve">Ln-T-XI jelű </w:t>
      </w:r>
    </w:p>
    <w:p w:rsidR="00361094" w:rsidRPr="00EB68A6" w:rsidRDefault="00361094" w:rsidP="00361094">
      <w:pPr>
        <w:jc w:val="center"/>
        <w:rPr>
          <w:b/>
        </w:rPr>
      </w:pPr>
      <w:r w:rsidRPr="00EB68A6">
        <w:rPr>
          <w:b/>
        </w:rPr>
        <w:t>Nagyvárosias telepszerű beépítésű területek építési övezeteinek szabályozási határértékei:</w:t>
      </w:r>
    </w:p>
    <w:tbl>
      <w:tblPr>
        <w:tblStyle w:val="Rcsostblzat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11"/>
        <w:gridCol w:w="425"/>
        <w:gridCol w:w="575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361094" w:rsidTr="00AD3EC0">
        <w:trPr>
          <w:trHeight w:val="47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361094" w:rsidTr="00AD3EC0">
        <w:trPr>
          <w:cantSplit/>
          <w:trHeight w:val="177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AD3EC0">
        <w:trPr>
          <w:cantSplit/>
          <w:trHeight w:val="75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AD3EC0">
        <w:trPr>
          <w:cantSplit/>
          <w:trHeight w:val="551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AD3EC0">
        <w:trPr>
          <w:cantSplit/>
          <w:trHeight w:val="120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AD3EC0">
        <w:trPr>
          <w:trHeight w:val="1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361094" w:rsidRDefault="00361094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4" w:rsidRDefault="00361094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361094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1094" w:rsidRPr="00361094" w:rsidRDefault="00475DE4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K/500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K/12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012C1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012C18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4B6211" w:rsidRDefault="00475DE4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4B6211" w:rsidRDefault="00475DE4" w:rsidP="00012C18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</w:t>
            </w:r>
            <w:r w:rsidR="00012C18"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4B6211" w:rsidRDefault="00475DE4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4B6211" w:rsidRDefault="00475DE4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4B6211" w:rsidRDefault="00475DE4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6655D0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55D0" w:rsidRDefault="006655D0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DE200D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3F4410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</w:t>
            </w:r>
            <w:r w:rsidR="003F441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6655D0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55D0" w:rsidRDefault="006655D0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11ECD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E200D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</w:t>
            </w:r>
            <w:r w:rsidR="00DE200D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6655D0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55D0" w:rsidRDefault="006655D0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11ECD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DE200D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0" w:rsidRDefault="006655D0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D0" w:rsidRDefault="006655D0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A25761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5761" w:rsidRDefault="00A25761" w:rsidP="000808E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A25761" w:rsidP="000808E4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A25761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A25761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314C0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314C0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A25761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A25761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314C0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61" w:rsidRDefault="00314C08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61" w:rsidRDefault="00314C08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61" w:rsidRDefault="00A25761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61" w:rsidRDefault="00A25761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761" w:rsidRDefault="00314C0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596A70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A70" w:rsidRDefault="00596A70" w:rsidP="000808E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70" w:rsidRDefault="00596A70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70" w:rsidRDefault="00596A70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70" w:rsidRDefault="00596A70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70" w:rsidRDefault="00596A70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A70" w:rsidRDefault="00596A70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40191B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191B" w:rsidRDefault="0040191B" w:rsidP="000808E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1B" w:rsidRDefault="0040191B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1B" w:rsidRDefault="0040191B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1B" w:rsidRDefault="0040191B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1B" w:rsidRDefault="0040191B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91B" w:rsidRDefault="0040191B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C313ED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13ED" w:rsidRDefault="00C313ED" w:rsidP="000808E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C313ED" w:rsidP="000808E4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C313ED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C313ED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C313ED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Default="00EC7C68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Default="00EC7C68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Default="00C313ED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Default="00C313ED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EC7C68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7C68" w:rsidRDefault="00EC7C68" w:rsidP="000808E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EC7C68" w:rsidP="000808E4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 w:rsidRPr="00F45C59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F45C59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F45C59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F45C59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68" w:rsidRPr="00F45C59" w:rsidRDefault="00F45C59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68" w:rsidRPr="00F45C59" w:rsidRDefault="00EC7C68" w:rsidP="00F45C5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</w:t>
            </w:r>
            <w:r w:rsidR="00F45C59" w:rsidRPr="00F45C59">
              <w:rPr>
                <w:sz w:val="16"/>
                <w:szCs w:val="16"/>
                <w:lang w:eastAsia="en-US"/>
              </w:rPr>
              <w:t>5</w:t>
            </w:r>
            <w:r w:rsidRPr="00F45C5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68" w:rsidRPr="00F45C59" w:rsidRDefault="00EC7C68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68" w:rsidRPr="00F45C59" w:rsidRDefault="00EC7C68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C68" w:rsidRPr="00F45C59" w:rsidRDefault="00EC7C68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55</w:t>
            </w:r>
          </w:p>
        </w:tc>
      </w:tr>
      <w:tr w:rsidR="009B187C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187C" w:rsidRDefault="009B187C" w:rsidP="009B18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 w:rsidRPr="00F45C59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9B187C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1D0DCB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</w:t>
            </w:r>
            <w:r w:rsidR="009B187C" w:rsidRPr="00F45C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7C" w:rsidRPr="00F45C59" w:rsidRDefault="009B187C" w:rsidP="001D0D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1D0DCB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9" w:rsidRPr="00F45C59" w:rsidRDefault="00EE5BA9" w:rsidP="00EE5B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7C" w:rsidRPr="00F45C59" w:rsidRDefault="009B187C" w:rsidP="009B187C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7C" w:rsidRPr="00F45C59" w:rsidRDefault="009B187C" w:rsidP="009B187C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87C" w:rsidRPr="00F45C59" w:rsidRDefault="001D0DCB" w:rsidP="009B18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1D0DCB" w:rsidTr="00561895">
        <w:trPr>
          <w:trHeight w:val="4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0DCB" w:rsidRDefault="001D0DCB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1D0DCB" w:rsidP="007514CB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 w:rsidRPr="00F45C59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1D0DCB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1D0DCB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700822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700822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1D0DCB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1D0DCB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45C59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700822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F45C59" w:rsidRDefault="00700822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F45C59" w:rsidRDefault="001D0DCB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</w:t>
            </w:r>
            <w:r w:rsidR="00700822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F45C59" w:rsidRDefault="001D0DCB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F45C59" w:rsidRDefault="001D0DCB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F45C5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F45C59" w:rsidRDefault="00700822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1D0DCB" w:rsidTr="00AD3E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B538DB" w:rsidRDefault="001D0DCB" w:rsidP="00DB719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D0DCB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0DCB" w:rsidRPr="00361094" w:rsidRDefault="001D0DCB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*Ln-T-XI-U2-01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B22AE6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012C18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</w:t>
            </w:r>
            <w:r w:rsidR="00012C18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1D0DCB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0DCB" w:rsidRDefault="001D0DCB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*Ln-T-XI-U2-02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1D0DCB" w:rsidTr="00AD3E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B538DB" w:rsidRDefault="001D0DCB" w:rsidP="00DB719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Pr="004B6211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D0DCB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0DCB" w:rsidRPr="00361094" w:rsidRDefault="001D0DCB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Ln-T-XI-GK-0</w:t>
            </w:r>
            <w:r w:rsidR="00AD0B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1D0DCB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B" w:rsidRDefault="001D0DCB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CB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AD0B2F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0B2F" w:rsidRDefault="00AD0B2F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Ln-T-XI-GK-02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71D9F"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RDefault="00CA558A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C00F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71D9F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71D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RDefault="00CA558A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C00FA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RDefault="00CA558A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C00FA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E71D9F" w:rsidRDefault="00CA558A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DC00FA">
              <w:rPr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E71D9F" w:rsidRDefault="00CA558A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DC00FA">
              <w:rPr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E71D9F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E71D9F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E71D9F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E71D9F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E71D9F" w:rsidDel="00AD0B2F" w:rsidRDefault="00CA558A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C00FA">
              <w:rPr>
                <w:b/>
                <w:sz w:val="16"/>
                <w:szCs w:val="16"/>
              </w:rPr>
              <w:t>15</w:t>
            </w:r>
          </w:p>
        </w:tc>
      </w:tr>
      <w:tr w:rsidR="00AD0B2F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0B2F" w:rsidRPr="00361094" w:rsidRDefault="00AD0B2F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Ln-T-XI-GK-03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9C06B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Default="00AD0B2F" w:rsidP="009C06B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Default="00AD0B2F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Default="00AD0B2F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Default="00AD0B2F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AD0B2F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0B2F" w:rsidRPr="00361094" w:rsidRDefault="00AD0B2F" w:rsidP="00273AA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Ln-T-XI-GK-04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 w:rsidRPr="00B03E94">
              <w:rPr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B03E94" w:rsidRDefault="00AD0B2F" w:rsidP="00B03E9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B03E94">
              <w:rPr>
                <w:sz w:val="16"/>
                <w:szCs w:val="16"/>
                <w:lang w:eastAsia="en-US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B03E94" w:rsidRDefault="00AD0B2F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B03E94">
              <w:rPr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B03E94" w:rsidRDefault="00AD0B2F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B03E9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B03E94" w:rsidRDefault="00AD0B2F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B03E9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B03E94" w:rsidRDefault="00AD0B2F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3E94">
              <w:rPr>
                <w:b/>
                <w:sz w:val="16"/>
                <w:szCs w:val="16"/>
              </w:rPr>
              <w:t>30</w:t>
            </w:r>
          </w:p>
        </w:tc>
      </w:tr>
      <w:tr w:rsidR="00AD0B2F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0B2F" w:rsidRPr="00361094" w:rsidRDefault="00AD0B2F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Ln-T-XI-GK-05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 w:rsidRPr="006423A0">
              <w:rPr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A107F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</w:rPr>
              <w:t>6</w:t>
            </w:r>
            <w:r w:rsidRPr="006423A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6423A0" w:rsidRDefault="00AD0B2F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6423A0" w:rsidRDefault="00AD0B2F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6423A0">
              <w:rPr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6423A0" w:rsidRDefault="00AD0B2F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6423A0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6423A0" w:rsidRDefault="00AD0B2F" w:rsidP="007514CB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6423A0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6423A0" w:rsidRDefault="00AD0B2F" w:rsidP="007514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3A0">
              <w:rPr>
                <w:b/>
                <w:sz w:val="16"/>
                <w:szCs w:val="16"/>
              </w:rPr>
              <w:t>20</w:t>
            </w:r>
          </w:p>
        </w:tc>
      </w:tr>
      <w:tr w:rsidR="00AD0B2F" w:rsidTr="00AD3E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C5235D" w:rsidRDefault="00AD0B2F" w:rsidP="00DB719E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AD0B2F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0B2F" w:rsidRPr="00361094" w:rsidRDefault="00AD0B2F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Ln-T-XI-T-01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B22AE6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</w:t>
            </w:r>
            <w:r w:rsidR="00F766A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2F" w:rsidRPr="004B6211" w:rsidRDefault="00AD0B2F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2F" w:rsidRPr="004B6211" w:rsidRDefault="00AD0B2F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F766A2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6A2" w:rsidRDefault="00F766A2" w:rsidP="0036109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Ln-T-XI-T-02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0458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0458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Default="00F766A2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0458A2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Default="00F766A2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</w:t>
            </w:r>
            <w:r w:rsidR="000458A2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F766A2" w:rsidTr="00AD3E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C5235D" w:rsidRDefault="00F766A2" w:rsidP="00DB719E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766A2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6A2" w:rsidRPr="00361094" w:rsidRDefault="00F766A2" w:rsidP="003911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1094">
              <w:rPr>
                <w:b/>
                <w:sz w:val="20"/>
                <w:szCs w:val="20"/>
              </w:rPr>
              <w:t>Ln-T-XI-I-</w:t>
            </w: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4B6211" w:rsidRDefault="00F766A2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4B6211" w:rsidRDefault="00F766A2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F766A2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6A2" w:rsidRPr="00361094" w:rsidRDefault="00F766A2" w:rsidP="003911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273AA9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73AA9">
              <w:rPr>
                <w:b/>
                <w:sz w:val="16"/>
                <w:szCs w:val="16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273AA9" w:rsidRDefault="00F766A2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273AA9">
              <w:rPr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273AA9" w:rsidRDefault="00F766A2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273AA9">
              <w:rPr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Default="00F766A2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Default="00F766A2" w:rsidP="00273AA9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Default="00F766A2" w:rsidP="00273A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F766A2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6A2" w:rsidRPr="00361094" w:rsidRDefault="00F766A2" w:rsidP="000808E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Ln-T-XI-I-03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before="60" w:after="6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06B4">
              <w:rPr>
                <w:b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SZ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9C06B4" w:rsidRDefault="00F766A2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9C06B4">
              <w:rPr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9C06B4" w:rsidRDefault="00F766A2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9C06B4">
              <w:rPr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9C06B4" w:rsidRDefault="00F766A2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9C06B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A2" w:rsidRPr="009C06B4" w:rsidRDefault="00F766A2" w:rsidP="000808E4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  <w:r w:rsidRPr="009C06B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6A2" w:rsidRPr="009C06B4" w:rsidRDefault="00F766A2" w:rsidP="000808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06B4">
              <w:rPr>
                <w:b/>
                <w:sz w:val="16"/>
                <w:szCs w:val="16"/>
              </w:rPr>
              <w:t>40</w:t>
            </w:r>
          </w:p>
        </w:tc>
      </w:tr>
    </w:tbl>
    <w:p w:rsidR="00361094" w:rsidRDefault="00361094" w:rsidP="00361094">
      <w:pPr>
        <w:spacing w:before="60"/>
      </w:pPr>
      <w:r>
        <w:rPr>
          <w:sz w:val="20"/>
          <w:szCs w:val="20"/>
        </w:rPr>
        <w:t xml:space="preserve">*úszótelkes övezet, paraméterek az övezet területére </w:t>
      </w:r>
      <w:r w:rsidR="00283829">
        <w:rPr>
          <w:sz w:val="20"/>
          <w:szCs w:val="20"/>
        </w:rPr>
        <w:t xml:space="preserve"> </w:t>
      </w:r>
      <w:r>
        <w:rPr>
          <w:sz w:val="20"/>
          <w:szCs w:val="20"/>
        </w:rPr>
        <w:t>közterületekkel együtt lehet alkalmazni.</w:t>
      </w:r>
    </w:p>
    <w:p w:rsidR="00361094" w:rsidRDefault="00361094" w:rsidP="00361094">
      <w:r>
        <w:br w:type="page"/>
      </w:r>
    </w:p>
    <w:p w:rsidR="00361094" w:rsidRPr="00361094" w:rsidRDefault="00361094" w:rsidP="00361094">
      <w:pPr>
        <w:spacing w:before="120"/>
        <w:jc w:val="center"/>
        <w:rPr>
          <w:b/>
          <w:sz w:val="26"/>
          <w:szCs w:val="26"/>
        </w:rPr>
      </w:pPr>
      <w:r w:rsidRPr="00361094">
        <w:rPr>
          <w:b/>
          <w:sz w:val="26"/>
          <w:szCs w:val="26"/>
        </w:rPr>
        <w:t>Kisvárosias lakóterületek építési övezetei</w:t>
      </w:r>
    </w:p>
    <w:p w:rsidR="00361094" w:rsidRDefault="00361094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EB68A6">
        <w:rPr>
          <w:b/>
        </w:rPr>
        <w:t>Lk-1-XI jelű</w:t>
      </w:r>
    </w:p>
    <w:p w:rsidR="00361094" w:rsidRPr="00EB68A6" w:rsidRDefault="00361094" w:rsidP="00361094">
      <w:pPr>
        <w:jc w:val="center"/>
        <w:rPr>
          <w:b/>
        </w:rPr>
      </w:pPr>
      <w:r>
        <w:rPr>
          <w:b/>
        </w:rPr>
        <w:t>K</w:t>
      </w:r>
      <w:r w:rsidRPr="00EB68A6">
        <w:rPr>
          <w:b/>
        </w:rPr>
        <w:t>isvárosias, jellemzően zártsorú beépítésű területek építési övezetek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567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361094" w:rsidTr="00FC227D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FD2EED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FD2EED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361094" w:rsidTr="00FC227D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FC227D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FC227D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FC227D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FC227D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361094" w:rsidRDefault="00361094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361094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4" w:rsidRDefault="00361094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361094" w:rsidTr="00DC00FA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24098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2,7</w:t>
            </w:r>
            <w:r w:rsidR="00954AC0" w:rsidRPr="00FE148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1,6</w:t>
            </w:r>
            <w:r w:rsidR="00954AC0"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1,1</w:t>
            </w:r>
            <w:r w:rsidR="00954AC0"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7B47D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  <w:tr w:rsidR="00FC227D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227D" w:rsidRPr="00FE1483" w:rsidRDefault="00537B36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C60A0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692FC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2,</w:t>
            </w:r>
            <w:r w:rsidR="00692FC0" w:rsidRPr="00FE1483">
              <w:rPr>
                <w:b/>
                <w:sz w:val="18"/>
                <w:szCs w:val="18"/>
              </w:rPr>
              <w:t>6</w:t>
            </w:r>
            <w:r w:rsidR="00954AC0" w:rsidRPr="00FE148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E0243B" w:rsidP="00692FC0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</w:t>
            </w:r>
            <w:r w:rsidR="00692FC0" w:rsidRPr="00FE1483">
              <w:rPr>
                <w:sz w:val="18"/>
                <w:szCs w:val="18"/>
                <w:lang w:eastAsia="en-US"/>
              </w:rPr>
              <w:t>6</w:t>
            </w:r>
            <w:r w:rsidR="00954AC0"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1,0</w:t>
            </w:r>
            <w:r w:rsidR="00954AC0"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  <w:tr w:rsidR="00FC227D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227D" w:rsidRPr="00FE1483" w:rsidRDefault="00537B36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8F4B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C8248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FC227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  <w:r w:rsidR="00CD78FE" w:rsidRPr="00DC00FA" w:rsidDel="00CD78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537B36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3263CC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537B36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74512E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9</w:t>
            </w:r>
            <w:r w:rsidR="003263CC" w:rsidRPr="00DC00FA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3263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1,</w:t>
            </w:r>
            <w:r w:rsidR="001071EA" w:rsidRPr="00DC00F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1071EA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DC00FA"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3263CC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DC00FA"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FC227D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7D" w:rsidRPr="00FE1483" w:rsidRDefault="00FC227D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7D" w:rsidRPr="00FE1483" w:rsidRDefault="00BB5283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50</w:t>
            </w:r>
          </w:p>
        </w:tc>
      </w:tr>
      <w:tr w:rsidR="00537B36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B36" w:rsidRPr="00FE1483" w:rsidRDefault="00537B36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3263CC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0,7</w:t>
            </w:r>
            <w:r w:rsidR="00954AC0"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B36" w:rsidRPr="00FE1483" w:rsidRDefault="00E0243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  <w:tr w:rsidR="00954AC0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</w:t>
            </w:r>
            <w:r w:rsidR="00564113" w:rsidRPr="00FE148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DC69F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1,1</w:t>
            </w:r>
            <w:r w:rsidR="00DC69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C0" w:rsidRPr="00FE1483" w:rsidRDefault="00954AC0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</w:t>
            </w:r>
          </w:p>
        </w:tc>
        <w:bookmarkStart w:id="145" w:name="_GoBack"/>
        <w:bookmarkEnd w:id="145"/>
      </w:tr>
      <w:tr w:rsidR="006410EB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C60A0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354E5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2,</w:t>
            </w:r>
            <w:r w:rsidR="00354E57"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6410EB" w:rsidP="00354E57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</w:t>
            </w:r>
            <w:r w:rsidR="00354E57" w:rsidRPr="00FE1483">
              <w:rPr>
                <w:sz w:val="18"/>
                <w:szCs w:val="18"/>
                <w:lang w:eastAsia="en-US"/>
              </w:rPr>
              <w:t>6</w:t>
            </w:r>
            <w:r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6410EB" w:rsidP="00354E57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</w:t>
            </w:r>
            <w:r w:rsidR="00354E57" w:rsidRPr="00FE1483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  <w:tr w:rsidR="006410EB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</w:t>
            </w:r>
            <w:r w:rsidR="00865891" w:rsidRPr="00FE14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891" w:rsidRPr="00FE1483" w:rsidRDefault="008658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</w:t>
            </w:r>
            <w:r w:rsidR="006410EB" w:rsidRPr="00FE1483">
              <w:rPr>
                <w:b/>
                <w:sz w:val="18"/>
                <w:szCs w:val="18"/>
              </w:rPr>
              <w:t>Z</w:t>
            </w:r>
            <w:r w:rsidRPr="00FE14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</w:t>
            </w:r>
            <w:r w:rsidR="006410EB" w:rsidRPr="00FE1483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EB" w:rsidRPr="00FE1483" w:rsidRDefault="006410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0EB" w:rsidRPr="00FE1483" w:rsidRDefault="00865891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</w:t>
            </w:r>
          </w:p>
        </w:tc>
      </w:tr>
      <w:tr w:rsidR="00201734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E7327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E7327D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E7327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2,</w:t>
            </w:r>
            <w:r w:rsidR="00E7327D" w:rsidRPr="00FE1483">
              <w:rPr>
                <w:b/>
                <w:sz w:val="18"/>
                <w:szCs w:val="18"/>
              </w:rPr>
              <w:t>6</w:t>
            </w:r>
            <w:r w:rsidRPr="00FE148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4" w:rsidRPr="00FE1483" w:rsidRDefault="00201734" w:rsidP="00E7327D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</w:t>
            </w:r>
            <w:r w:rsidR="00E7327D" w:rsidRPr="00FE1483">
              <w:rPr>
                <w:sz w:val="18"/>
                <w:szCs w:val="18"/>
                <w:lang w:eastAsia="en-US"/>
              </w:rPr>
              <w:t>8</w:t>
            </w:r>
            <w:r w:rsidRPr="00FE148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34" w:rsidRPr="00FE1483" w:rsidRDefault="0020173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  <w:tr w:rsidR="005733D4" w:rsidRPr="00C60A05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33D4" w:rsidRPr="00FE1483" w:rsidRDefault="005733D4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</w:tr>
      <w:tr w:rsidR="005733D4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33D4" w:rsidRPr="00FE1483" w:rsidRDefault="005733D4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  <w:r w:rsidR="00356634" w:rsidRPr="00FE148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4" w:rsidRPr="00FE1483" w:rsidRDefault="00D61F1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</w:tr>
      <w:tr w:rsidR="00D73FEB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16095A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C60A05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972584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AB27C8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AB27C8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AB27C8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AB27C8" w:rsidP="00D73FE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AB27C8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AB27C8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AB27C8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</w:t>
            </w:r>
          </w:p>
        </w:tc>
      </w:tr>
      <w:tr w:rsidR="00D73FEB" w:rsidTr="00DC00FA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3FEB" w:rsidRPr="00DC00FA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CD3141" w:rsidRDefault="00D73FEB" w:rsidP="00DC00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3FEB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  <w:tr w:rsidR="00D73FEB" w:rsidTr="00DC00FA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Lk-1-XI-I-02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EB" w:rsidRPr="00FE1483" w:rsidRDefault="00D73FEB" w:rsidP="005733D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40</w:t>
            </w:r>
          </w:p>
        </w:tc>
      </w:tr>
    </w:tbl>
    <w:p w:rsidR="00361094" w:rsidRDefault="00361094" w:rsidP="00361094">
      <w:r>
        <w:br w:type="page"/>
      </w:r>
    </w:p>
    <w:p w:rsidR="00361094" w:rsidRPr="00EB68A6" w:rsidRDefault="00361094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EB68A6">
        <w:rPr>
          <w:b/>
        </w:rPr>
        <w:t>Lk-2-XI jelű</w:t>
      </w:r>
    </w:p>
    <w:p w:rsidR="00361094" w:rsidRDefault="00361094" w:rsidP="00361094">
      <w:pPr>
        <w:jc w:val="center"/>
        <w:rPr>
          <w:b/>
        </w:rPr>
      </w:pPr>
      <w:r w:rsidRPr="00EB68A6">
        <w:rPr>
          <w:b/>
        </w:rPr>
        <w:t>Kisvárosias, jellemzően szabadonálló beépítésű területek építési övezetek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567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361094" w:rsidTr="004360C6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FD2EED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FD2EED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361094" w:rsidTr="004360C6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4360C6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Pr="004116CA" w:rsidRDefault="0036109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4360C6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4360C6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094" w:rsidRPr="00BB3BDB" w:rsidRDefault="0036109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361094" w:rsidTr="004360C6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361094" w:rsidRDefault="00361094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361094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4" w:rsidRDefault="00361094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4" w:rsidRDefault="0036109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361094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1094" w:rsidRPr="00FE1483" w:rsidRDefault="00361094" w:rsidP="00DB71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1483">
              <w:rPr>
                <w:b/>
                <w:sz w:val="20"/>
                <w:szCs w:val="20"/>
              </w:rPr>
              <w:t>Lk-2</w:t>
            </w:r>
            <w:r w:rsidR="004360C6" w:rsidRPr="00FE1483">
              <w:rPr>
                <w:b/>
                <w:sz w:val="20"/>
                <w:szCs w:val="20"/>
              </w:rPr>
              <w:t>-XI-01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4360C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4360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4360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 xml:space="preserve">SZ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865E47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865E47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003F06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</w:t>
            </w:r>
            <w:r w:rsidR="00865E47" w:rsidRPr="00FE148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003F06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</w:t>
            </w:r>
            <w:r w:rsidR="00865E47" w:rsidRPr="00FE1483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FE1483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FE148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FE1483" w:rsidRDefault="00865E47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1483">
              <w:rPr>
                <w:b/>
                <w:sz w:val="18"/>
                <w:szCs w:val="18"/>
              </w:rPr>
              <w:t>60</w:t>
            </w:r>
          </w:p>
        </w:tc>
      </w:tr>
      <w:tr w:rsidR="00361094" w:rsidRPr="00B500F9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1094" w:rsidRPr="00361094" w:rsidRDefault="00361094" w:rsidP="00F11B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Lk-2</w:t>
            </w:r>
            <w:r w:rsidRPr="00361094">
              <w:rPr>
                <w:b/>
                <w:sz w:val="20"/>
                <w:szCs w:val="20"/>
              </w:rPr>
              <w:t>-XI-</w:t>
            </w:r>
            <w:r>
              <w:rPr>
                <w:b/>
                <w:sz w:val="20"/>
                <w:szCs w:val="20"/>
              </w:rPr>
              <w:t>I</w:t>
            </w:r>
            <w:r w:rsidR="00003F06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60212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BB68C1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3F07A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B500F9" w:rsidRDefault="00003F06" w:rsidP="00602123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602123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94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94" w:rsidRPr="00B500F9" w:rsidRDefault="0060212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003F06" w:rsidRPr="00B500F9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F06" w:rsidRDefault="00003F06" w:rsidP="00F11B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Lk-2</w:t>
            </w:r>
            <w:r w:rsidRPr="00361094">
              <w:rPr>
                <w:b/>
                <w:sz w:val="20"/>
                <w:szCs w:val="20"/>
              </w:rPr>
              <w:t>-XI-</w:t>
            </w:r>
            <w:r>
              <w:rPr>
                <w:b/>
                <w:sz w:val="20"/>
                <w:szCs w:val="20"/>
              </w:rPr>
              <w:t>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06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06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06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06" w:rsidRPr="00B500F9" w:rsidRDefault="00003F06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F06" w:rsidRPr="00B500F9" w:rsidRDefault="00003F0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</w:tbl>
    <w:p w:rsidR="00361094" w:rsidRDefault="00361094" w:rsidP="00361094">
      <w:r>
        <w:br w:type="page"/>
      </w:r>
    </w:p>
    <w:p w:rsidR="00D57704" w:rsidRPr="00EB68A6" w:rsidRDefault="00D57704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>
        <w:rPr>
          <w:b/>
        </w:rPr>
        <w:t>Lk</w:t>
      </w:r>
      <w:r w:rsidRPr="00EB68A6">
        <w:rPr>
          <w:b/>
        </w:rPr>
        <w:t xml:space="preserve">-T-XI jelű </w:t>
      </w:r>
    </w:p>
    <w:p w:rsidR="00D57704" w:rsidRPr="00EB68A6" w:rsidRDefault="00D57704" w:rsidP="00D57704">
      <w:pPr>
        <w:jc w:val="center"/>
        <w:rPr>
          <w:b/>
        </w:rPr>
      </w:pPr>
      <w:r>
        <w:rPr>
          <w:b/>
        </w:rPr>
        <w:t>Kis</w:t>
      </w:r>
      <w:r w:rsidRPr="00EB68A6">
        <w:rPr>
          <w:b/>
        </w:rPr>
        <w:t>városias telepszerű beépítésű területek építési övezeteinek szabályozási határértékei:</w:t>
      </w:r>
    </w:p>
    <w:tbl>
      <w:tblPr>
        <w:tblStyle w:val="Rcsostblzat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11"/>
        <w:gridCol w:w="567"/>
        <w:gridCol w:w="433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D57704" w:rsidTr="007E61E4">
        <w:trPr>
          <w:trHeight w:val="47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Pr="004116CA" w:rsidRDefault="00D5770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Pr="004116CA" w:rsidRDefault="00D5770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D57704" w:rsidTr="007E61E4">
        <w:trPr>
          <w:cantSplit/>
          <w:trHeight w:val="177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Pr="004116CA" w:rsidRDefault="00D5770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57704" w:rsidTr="007E61E4">
        <w:trPr>
          <w:cantSplit/>
          <w:trHeight w:val="75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4116CA" w:rsidRDefault="00D5770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Pr="004116CA" w:rsidRDefault="00D5770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Pr="004116CA" w:rsidRDefault="00D57704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57704" w:rsidTr="007E61E4">
        <w:trPr>
          <w:cantSplit/>
          <w:trHeight w:val="551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57704" w:rsidTr="007E61E4">
        <w:trPr>
          <w:cantSplit/>
          <w:trHeight w:val="120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BB3BDB" w:rsidRDefault="00D5770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BB3BDB" w:rsidRDefault="00D5770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BB3BDB" w:rsidRDefault="00D5770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704" w:rsidRPr="00BB3BDB" w:rsidRDefault="00D57704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57704" w:rsidTr="007E61E4">
        <w:trPr>
          <w:trHeight w:val="1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4" w:rsidRPr="00361094" w:rsidRDefault="00D57704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4" w:rsidRDefault="00D57704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4" w:rsidRDefault="00D57704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D57704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57704" w:rsidRPr="00361094" w:rsidRDefault="00D57704" w:rsidP="00DB71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*Lk-T-XI-U1</w:t>
            </w:r>
            <w:r w:rsidR="005D7715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5D7715" w:rsidP="00DB719E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5D7715">
              <w:rPr>
                <w:b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5D771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5D771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C5174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C5174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C5174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C5174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C5174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4" w:rsidRPr="005D7715" w:rsidRDefault="00C5174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4" w:rsidRPr="005D7715" w:rsidRDefault="00C5174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4" w:rsidRPr="005D7715" w:rsidRDefault="00C5174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704" w:rsidRPr="005D7715" w:rsidRDefault="00C5174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C51743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1743" w:rsidRPr="00361094" w:rsidRDefault="00C51743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*Lk-T-XI-U1-02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5D7715">
              <w:rPr>
                <w:b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  <w:r w:rsidR="004427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43" w:rsidRPr="005D7715" w:rsidRDefault="00C51743" w:rsidP="00C517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1625D3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625D3" w:rsidRPr="00361094" w:rsidRDefault="001625D3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*Lk-T-XI-U1-03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5D7715">
              <w:rPr>
                <w:b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4427CA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4427CA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4427CA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5D7715" w:rsidRDefault="004427CA" w:rsidP="007514C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5D7715" w:rsidRDefault="004427CA" w:rsidP="007514C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5D7715" w:rsidRDefault="001625D3" w:rsidP="007514C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5D7715" w:rsidRDefault="004427CA" w:rsidP="007514C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1625D3" w:rsidTr="007E61E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B538DB" w:rsidRDefault="001625D3" w:rsidP="00DB719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625D3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625D3" w:rsidRPr="00361094" w:rsidRDefault="001625D3" w:rsidP="00DB71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</w:t>
            </w:r>
            <w:r w:rsidRPr="00361094">
              <w:rPr>
                <w:b/>
                <w:sz w:val="20"/>
                <w:szCs w:val="20"/>
              </w:rPr>
              <w:t>-T-XI-T</w:t>
            </w:r>
            <w:r w:rsidR="004427CA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4427CA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27CA" w:rsidRDefault="004427CA" w:rsidP="00DB71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</w:t>
            </w:r>
            <w:r w:rsidRPr="00361094">
              <w:rPr>
                <w:b/>
                <w:sz w:val="20"/>
                <w:szCs w:val="20"/>
              </w:rPr>
              <w:t>-T-XI-T</w:t>
            </w:r>
            <w:r>
              <w:rPr>
                <w:b/>
                <w:sz w:val="20"/>
                <w:szCs w:val="20"/>
              </w:rPr>
              <w:t>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4427CA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27CA" w:rsidRDefault="004427CA" w:rsidP="00DB71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</w:t>
            </w:r>
            <w:r w:rsidRPr="00361094">
              <w:rPr>
                <w:b/>
                <w:sz w:val="20"/>
                <w:szCs w:val="20"/>
              </w:rPr>
              <w:t>-T-XI-T</w:t>
            </w:r>
            <w:r>
              <w:rPr>
                <w:b/>
                <w:sz w:val="20"/>
                <w:szCs w:val="20"/>
              </w:rPr>
              <w:t>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CA" w:rsidRPr="00336510" w:rsidRDefault="00336510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7CA" w:rsidRPr="00336510" w:rsidRDefault="0033651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1625D3" w:rsidTr="007E61E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C5235D" w:rsidRDefault="001625D3" w:rsidP="00DB719E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before="60" w:after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4B6211" w:rsidRDefault="001625D3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625D3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625D3" w:rsidRPr="00361094" w:rsidRDefault="001625D3" w:rsidP="00DB71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Lk-T-XI-I-01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7E61E4">
              <w:rPr>
                <w:b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C261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7E61E4" w:rsidRDefault="001625D3" w:rsidP="00C2619C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</w:t>
            </w:r>
            <w:r w:rsidR="00C2619C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7E61E4" w:rsidRDefault="001625D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7E61E4" w:rsidRDefault="001625D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Pr="007E61E4" w:rsidRDefault="001625D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1625D3" w:rsidTr="005618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625D3" w:rsidRDefault="001625D3" w:rsidP="00DB71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Lk-T-XI-I-02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Pr="007E61E4" w:rsidRDefault="001625D3" w:rsidP="00DB719E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1625D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28541F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Default="0028541F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Default="001625D3" w:rsidP="0028541F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28541F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Default="001625D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3" w:rsidRDefault="001625D3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D3" w:rsidRDefault="0028541F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</w:tbl>
    <w:p w:rsidR="00D57704" w:rsidRDefault="00D57704" w:rsidP="00D57704">
      <w:pPr>
        <w:spacing w:before="60"/>
      </w:pPr>
      <w:r>
        <w:rPr>
          <w:sz w:val="20"/>
          <w:szCs w:val="20"/>
        </w:rPr>
        <w:t>*úszótelkes övezet, paraméterek az övezet területére (közterületekkel együtt lehet alkalmazni.</w:t>
      </w:r>
    </w:p>
    <w:p w:rsidR="00361094" w:rsidRDefault="00361094" w:rsidP="00361094">
      <w:r>
        <w:br w:type="page"/>
      </w:r>
    </w:p>
    <w:p w:rsidR="005C6E46" w:rsidRPr="00EB68A6" w:rsidRDefault="005C6E46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EB68A6">
        <w:rPr>
          <w:b/>
        </w:rPr>
        <w:t>Lk</w:t>
      </w:r>
      <w:r>
        <w:rPr>
          <w:b/>
        </w:rPr>
        <w:t>e-1</w:t>
      </w:r>
      <w:r w:rsidRPr="00EB68A6">
        <w:rPr>
          <w:b/>
        </w:rPr>
        <w:t>-XI jelű</w:t>
      </w:r>
    </w:p>
    <w:p w:rsidR="005C6E46" w:rsidRDefault="005C6E46" w:rsidP="005C6E46">
      <w:pPr>
        <w:jc w:val="center"/>
        <w:rPr>
          <w:b/>
        </w:rPr>
      </w:pPr>
      <w:r w:rsidRPr="005C6E46">
        <w:rPr>
          <w:b/>
        </w:rPr>
        <w:t>Kertvárosias, intenzív beépítésű lakóterületek</w:t>
      </w:r>
      <w:r w:rsidRPr="00EB68A6">
        <w:rPr>
          <w:b/>
        </w:rPr>
        <w:t xml:space="preserve"> építési övezetek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567"/>
        <w:gridCol w:w="567"/>
        <w:gridCol w:w="419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5C6E46" w:rsidTr="002C4FD2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Pr="00FD2EED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FD2EED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Pr="004116CA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5C6E46" w:rsidTr="002C4FD2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Pr="004116CA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C6E46" w:rsidTr="002C4FD2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4116CA" w:rsidRDefault="005C6E46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Pr="004116CA" w:rsidRDefault="005C6E46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Pr="004116CA" w:rsidRDefault="005C6E46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C6E46" w:rsidTr="002C4FD2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C6E46" w:rsidTr="002C4FD2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BB3BDB" w:rsidRDefault="005C6E46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BB3BDB" w:rsidRDefault="005C6E46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BB3BDB" w:rsidRDefault="005C6E46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E46" w:rsidRPr="00BB3BDB" w:rsidRDefault="005C6E46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C6E46" w:rsidTr="002C4FD2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6" w:rsidRPr="00361094" w:rsidRDefault="005C6E46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361094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46" w:rsidRDefault="005C6E46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6" w:rsidRDefault="005C6E46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5C6E46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6E46" w:rsidRPr="00CD3141" w:rsidRDefault="005C6E46" w:rsidP="00DB71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3141">
              <w:rPr>
                <w:b/>
                <w:sz w:val="20"/>
                <w:szCs w:val="20"/>
              </w:rPr>
              <w:t>Lke-1</w:t>
            </w:r>
            <w:r w:rsidR="002C4FD2" w:rsidRPr="00CD3141">
              <w:rPr>
                <w:b/>
                <w:sz w:val="20"/>
                <w:szCs w:val="20"/>
              </w:rPr>
              <w:t>-XI-01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D03EC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FD2" w:rsidRPr="00CD3141" w:rsidRDefault="002C4F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6" w:rsidRPr="00CD3141" w:rsidRDefault="002C4FD2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6" w:rsidRPr="00CD3141" w:rsidRDefault="002C4FD2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6" w:rsidRPr="00CD3141" w:rsidRDefault="002C4FD2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6" w:rsidRPr="00CD3141" w:rsidRDefault="002C4FD2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46" w:rsidRPr="00CD3141" w:rsidRDefault="002C4FD2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65</w:t>
            </w:r>
          </w:p>
        </w:tc>
      </w:tr>
      <w:tr w:rsidR="00C313ED" w:rsidTr="00561895">
        <w:trPr>
          <w:trHeight w:val="6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3141">
              <w:rPr>
                <w:b/>
                <w:sz w:val="20"/>
                <w:szCs w:val="20"/>
              </w:rPr>
              <w:t>Lke-1-XI-02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D03EC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025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Pr="00CD3141" w:rsidRDefault="00C313ED" w:rsidP="000808E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Pr="00CD3141" w:rsidRDefault="00C313ED" w:rsidP="000808E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Pr="00CD3141" w:rsidRDefault="00C313ED" w:rsidP="000808E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ED" w:rsidRPr="00CD3141" w:rsidRDefault="00C313ED" w:rsidP="000808E4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CD314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3ED" w:rsidRPr="00CD3141" w:rsidRDefault="00C313ED" w:rsidP="000808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3141">
              <w:rPr>
                <w:b/>
                <w:sz w:val="18"/>
                <w:szCs w:val="18"/>
              </w:rPr>
              <w:t>65</w:t>
            </w:r>
          </w:p>
        </w:tc>
      </w:tr>
    </w:tbl>
    <w:p w:rsidR="00361094" w:rsidRDefault="00361094" w:rsidP="00361094">
      <w:r>
        <w:br w:type="page"/>
      </w:r>
    </w:p>
    <w:p w:rsidR="00442E49" w:rsidRPr="00442E49" w:rsidRDefault="00442E49" w:rsidP="00442E49">
      <w:pPr>
        <w:pStyle w:val="Cmsor2"/>
        <w:spacing w:before="120" w:after="0"/>
        <w:rPr>
          <w:color w:val="auto"/>
          <w:szCs w:val="24"/>
        </w:rPr>
      </w:pPr>
      <w:bookmarkStart w:id="146" w:name="_Toc484677849"/>
      <w:bookmarkStart w:id="147" w:name="_Toc488229928"/>
      <w:r w:rsidRPr="00442E49">
        <w:rPr>
          <w:color w:val="auto"/>
          <w:szCs w:val="24"/>
        </w:rPr>
        <w:t>VEGYES TERÜLETEK</w:t>
      </w:r>
      <w:bookmarkEnd w:id="146"/>
      <w:bookmarkEnd w:id="147"/>
    </w:p>
    <w:p w:rsidR="00442E49" w:rsidRPr="00442E49" w:rsidRDefault="00442E49" w:rsidP="00442E49">
      <w:pPr>
        <w:spacing w:before="120"/>
        <w:jc w:val="center"/>
        <w:rPr>
          <w:b/>
          <w:sz w:val="26"/>
          <w:szCs w:val="26"/>
        </w:rPr>
      </w:pPr>
      <w:r w:rsidRPr="00442E49">
        <w:rPr>
          <w:b/>
          <w:sz w:val="26"/>
          <w:szCs w:val="26"/>
        </w:rPr>
        <w:t>Településközponti területek építési övezetei</w:t>
      </w:r>
    </w:p>
    <w:p w:rsidR="00442E49" w:rsidRPr="00EB68A6" w:rsidRDefault="00442E49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EB68A6">
        <w:rPr>
          <w:b/>
        </w:rPr>
        <w:t>Vt-M-XI jelű</w:t>
      </w:r>
    </w:p>
    <w:p w:rsidR="00442E49" w:rsidRPr="00EB68A6" w:rsidRDefault="00442E49" w:rsidP="00442E49">
      <w:pPr>
        <w:jc w:val="center"/>
        <w:rPr>
          <w:b/>
        </w:rPr>
      </w:pPr>
      <w:r w:rsidRPr="00EB68A6">
        <w:rPr>
          <w:b/>
        </w:rPr>
        <w:t>Mellékközpont területek építési övezetek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567"/>
        <w:gridCol w:w="142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442E49" w:rsidTr="00DB719E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Pr="004116CA" w:rsidRDefault="00442E49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Pr="004116CA" w:rsidRDefault="00442E49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442E49" w:rsidTr="00DB719E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Pr="004116CA" w:rsidRDefault="00442E49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442E49" w:rsidTr="00DB719E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4116CA" w:rsidRDefault="00442E49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Pr="004116CA" w:rsidRDefault="00442E49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Pr="004116CA" w:rsidRDefault="00442E49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442E49" w:rsidTr="00DB719E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442E49" w:rsidTr="00DB719E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BB3BDB" w:rsidRDefault="00442E49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BB3BDB" w:rsidRDefault="00442E49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BB3BDB" w:rsidRDefault="00442E49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E49" w:rsidRPr="00BB3BDB" w:rsidRDefault="00442E49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442E49" w:rsidTr="00442E4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49" w:rsidRDefault="00442E49" w:rsidP="00DB719E">
            <w:pPr>
              <w:spacing w:after="0"/>
              <w:jc w:val="center"/>
              <w:rPr>
                <w:b/>
                <w:color w:val="FFFFFF" w:themeColor="background1"/>
                <w:szCs w:val="24"/>
                <w:lang w:eastAsia="en-US"/>
              </w:rPr>
            </w:pPr>
            <w:r w:rsidRPr="00442E49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49" w:rsidRDefault="00442E49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49" w:rsidRDefault="00442E49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442E49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2E49" w:rsidRPr="00442E49" w:rsidRDefault="00442E49" w:rsidP="00442E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 w:rsidR="00D53B7A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E49" w:rsidRPr="003B1CEE" w:rsidRDefault="00D53B7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C3B5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3B5E" w:rsidRPr="00442E49" w:rsidRDefault="002C3B5E" w:rsidP="002C3B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C3B5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3B5E" w:rsidRPr="00442E49" w:rsidRDefault="002C3B5E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62632C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5E" w:rsidRPr="003B1CEE" w:rsidRDefault="002C3B5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7514CB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4CB" w:rsidRPr="00442E49" w:rsidRDefault="00490971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4CB" w:rsidRDefault="00490971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490971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90971" w:rsidRPr="00442E49" w:rsidRDefault="00D5701E" w:rsidP="00D570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971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5701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701E" w:rsidRPr="00442E49" w:rsidRDefault="00D5701E" w:rsidP="00D570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C743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</w:t>
            </w:r>
            <w:r w:rsidR="00C7438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C7438F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</w:t>
            </w:r>
            <w:r w:rsidR="00C7438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966042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042" w:rsidRPr="00442E49" w:rsidRDefault="00966042" w:rsidP="00D570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966042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042" w:rsidRPr="00442E49" w:rsidRDefault="00966042" w:rsidP="009660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902DA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902DA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9149D3" w:rsidP="00026F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42" w:rsidRDefault="00026F6A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5701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Pr="00442E49" w:rsidRDefault="00D5701E" w:rsidP="007514C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D5701E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5701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701E" w:rsidRPr="00442E49" w:rsidRDefault="00D5701E" w:rsidP="00C0505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2E49">
              <w:rPr>
                <w:b/>
                <w:sz w:val="20"/>
                <w:szCs w:val="20"/>
              </w:rPr>
              <w:t>Vt-M-XI</w:t>
            </w:r>
            <w:r>
              <w:rPr>
                <w:b/>
                <w:sz w:val="20"/>
                <w:szCs w:val="20"/>
              </w:rPr>
              <w:t>-KM-01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1E" w:rsidRDefault="009B4107" w:rsidP="007514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</w:tbl>
    <w:p w:rsidR="00442E49" w:rsidRDefault="00442E49" w:rsidP="00361094"/>
    <w:p w:rsidR="00361094" w:rsidRDefault="00361094" w:rsidP="00361094">
      <w:r>
        <w:br w:type="page"/>
      </w:r>
    </w:p>
    <w:p w:rsidR="000D64DA" w:rsidRPr="00EB68A6" w:rsidRDefault="000D64DA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EB68A6">
        <w:rPr>
          <w:b/>
        </w:rPr>
        <w:t>Vi-2-XI jelű</w:t>
      </w:r>
    </w:p>
    <w:p w:rsidR="000D64DA" w:rsidRPr="00EB68A6" w:rsidRDefault="000D64DA" w:rsidP="000D64DA">
      <w:pPr>
        <w:jc w:val="center"/>
        <w:rPr>
          <w:b/>
        </w:rPr>
      </w:pPr>
      <w:r w:rsidRPr="00EB68A6">
        <w:rPr>
          <w:b/>
        </w:rPr>
        <w:t>Intézményi, jellemzően szabadonálló beépítésű területek építési övezetek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0D64DA" w:rsidTr="00DB719E">
        <w:trPr>
          <w:trHeight w:val="470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Pr="004116CA" w:rsidRDefault="000D64D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Pr="004116CA" w:rsidRDefault="000D64DA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0D64DA" w:rsidTr="00DB719E">
        <w:trPr>
          <w:cantSplit/>
          <w:trHeight w:val="1772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Pr="004116CA" w:rsidRDefault="000D64DA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0D64DA" w:rsidTr="00DB719E">
        <w:trPr>
          <w:cantSplit/>
          <w:trHeight w:val="752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4116CA" w:rsidRDefault="000D64D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Pr="004116CA" w:rsidRDefault="000D64D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Pr="004116CA" w:rsidRDefault="000D64D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0D64DA" w:rsidTr="00DB719E">
        <w:trPr>
          <w:cantSplit/>
          <w:trHeight w:val="551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0D64DA" w:rsidTr="00DB719E">
        <w:trPr>
          <w:cantSplit/>
          <w:trHeight w:val="120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BB3BDB" w:rsidRDefault="000D64DA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BB3BDB" w:rsidRDefault="000D64DA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BB3BDB" w:rsidRDefault="000D64DA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DA" w:rsidRPr="00BB3BDB" w:rsidRDefault="000D64DA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0D64DA" w:rsidTr="000D64DA">
        <w:trPr>
          <w:trHeight w:val="181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002A3" w:rsidRDefault="000D64DA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7002A3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Default="000D64DA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DA" w:rsidRDefault="000D64DA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0D64DA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4DA" w:rsidRPr="000D64DA" w:rsidRDefault="000D64DA" w:rsidP="000D64D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 w:rsidR="00890CB0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890CB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890CB0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890CB0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890CB0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890CB0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4A099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0D64DA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4DA" w:rsidRPr="000D64DA" w:rsidRDefault="000D64DA" w:rsidP="000D64D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 w:rsidR="00D340EB">
              <w:rPr>
                <w:b/>
                <w:sz w:val="20"/>
                <w:szCs w:val="20"/>
              </w:rPr>
              <w:t>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DA" w:rsidRPr="00765E72" w:rsidRDefault="0065029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300C02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0C02" w:rsidRPr="000D64DA" w:rsidRDefault="00300C02" w:rsidP="000D64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D7018B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00C02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0C02" w:rsidRPr="000D64DA" w:rsidRDefault="00300C02" w:rsidP="000D64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503E0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300C02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0C02" w:rsidRPr="000D64DA" w:rsidRDefault="00702758" w:rsidP="000D64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7027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7027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7027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C02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702758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2758" w:rsidRPr="000D64DA" w:rsidRDefault="00702758" w:rsidP="000D64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758" w:rsidRDefault="0038734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1E545C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45C" w:rsidRPr="000D64DA" w:rsidRDefault="001E545C" w:rsidP="000D64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5852D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5852D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852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C" w:rsidRDefault="001E545C" w:rsidP="000F2E17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</w:t>
            </w:r>
            <w:r w:rsidR="000F2E17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45C" w:rsidRDefault="001E545C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70518" w:rsidTr="00561895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0518" w:rsidRPr="000D64DA" w:rsidRDefault="00370518" w:rsidP="000D64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37051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37051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37051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37051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  <w:r w:rsidR="008F72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  <w:r w:rsidR="008F72E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  <w:r w:rsidR="008F72E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18" w:rsidRDefault="00370518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18" w:rsidRDefault="00370518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518" w:rsidRDefault="00C03F2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9E5492" w:rsidTr="00DC00FA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9E5492" w:rsidRPr="000D64DA" w:rsidRDefault="009E5492" w:rsidP="009E54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-09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492" w:rsidRDefault="009E5492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 w:rsidP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492" w:rsidRDefault="009E5492" w:rsidP="000F2E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  <w:r w:rsidR="008F72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E5492" w:rsidRDefault="009E5492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2,2</w:t>
            </w:r>
            <w:r w:rsidR="008F72E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9E5492" w:rsidRDefault="009E5492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  <w:r w:rsidR="008F72E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9E5492" w:rsidRDefault="009E5492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E5492" w:rsidRDefault="009E5492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9E5492" w:rsidTr="00DC00FA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9E5492" w:rsidRPr="000D64DA" w:rsidRDefault="009E5492" w:rsidP="009E54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D64DA">
              <w:rPr>
                <w:b/>
                <w:sz w:val="20"/>
                <w:szCs w:val="20"/>
              </w:rPr>
              <w:t>Vi-2-XI</w:t>
            </w:r>
            <w:r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0F2E17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492" w:rsidRDefault="009E5492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 w:rsidP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492" w:rsidRDefault="009E5492" w:rsidP="000F2E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E549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5492" w:rsidRDefault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3,85</w:t>
            </w:r>
          </w:p>
        </w:tc>
        <w:tc>
          <w:tcPr>
            <w:tcW w:w="708" w:type="dxa"/>
            <w:vAlign w:val="center"/>
          </w:tcPr>
          <w:p w:rsidR="009E5492" w:rsidRDefault="008F72E0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2,55</w:t>
            </w:r>
          </w:p>
        </w:tc>
        <w:tc>
          <w:tcPr>
            <w:tcW w:w="709" w:type="dxa"/>
            <w:vAlign w:val="center"/>
          </w:tcPr>
          <w:p w:rsidR="009E5492" w:rsidRDefault="008F72E0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1,30</w:t>
            </w:r>
          </w:p>
        </w:tc>
        <w:tc>
          <w:tcPr>
            <w:tcW w:w="709" w:type="dxa"/>
            <w:vAlign w:val="center"/>
          </w:tcPr>
          <w:p w:rsidR="009E5492" w:rsidRDefault="009E5492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E5492" w:rsidRDefault="009E5492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492" w:rsidRDefault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91FAA" w:rsidTr="00675104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291FAA" w:rsidRPr="00DC00FA" w:rsidRDefault="00291FAA" w:rsidP="009E54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91FAA">
              <w:rPr>
                <w:b/>
                <w:sz w:val="20"/>
                <w:szCs w:val="20"/>
              </w:rPr>
              <w:t>Vi-2-XI-11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DC00FA" w:rsidRDefault="00291FAA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1FAA" w:rsidRPr="00DC00FA" w:rsidRDefault="00291FAA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DC00FA" w:rsidRDefault="00291FAA" w:rsidP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1FAA" w:rsidRPr="00DC00FA" w:rsidRDefault="00291FAA" w:rsidP="000F2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3,50</w:t>
            </w:r>
          </w:p>
        </w:tc>
        <w:tc>
          <w:tcPr>
            <w:tcW w:w="708" w:type="dxa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709" w:type="dxa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FAA" w:rsidRPr="00DC00F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30</w:t>
            </w:r>
          </w:p>
        </w:tc>
      </w:tr>
      <w:tr w:rsidR="00291FAA" w:rsidTr="00675104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291FAA" w:rsidRPr="00291FAA" w:rsidRDefault="00291FAA" w:rsidP="009E54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00FA">
              <w:rPr>
                <w:b/>
                <w:sz w:val="20"/>
                <w:szCs w:val="20"/>
              </w:rPr>
              <w:t>Vi-2-XI-12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0F2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38</w:t>
            </w:r>
            <w:r w:rsidRPr="00291FA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3,</w:t>
            </w:r>
            <w:r w:rsidRPr="00DC00F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709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</w:t>
            </w:r>
            <w:r w:rsidRPr="00DC00FA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30</w:t>
            </w:r>
          </w:p>
        </w:tc>
      </w:tr>
      <w:tr w:rsidR="00291FAA" w:rsidTr="00675104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291FAA" w:rsidRPr="00291FAA" w:rsidRDefault="00291FAA" w:rsidP="009E54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00FA">
              <w:rPr>
                <w:b/>
                <w:sz w:val="20"/>
                <w:szCs w:val="20"/>
              </w:rPr>
              <w:t>Vi-2-XI-13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9E54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8F72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1FAA" w:rsidRPr="00291FAA" w:rsidRDefault="00291FAA" w:rsidP="000F2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1FAA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5,70</w:t>
            </w:r>
          </w:p>
        </w:tc>
        <w:tc>
          <w:tcPr>
            <w:tcW w:w="708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DC00FA"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DC00FA">
              <w:rPr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709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291FA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FAA" w:rsidRPr="00291FAA" w:rsidRDefault="00291F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C00FA">
              <w:rPr>
                <w:b/>
                <w:sz w:val="18"/>
                <w:szCs w:val="18"/>
              </w:rPr>
              <w:t>10</w:t>
            </w:r>
          </w:p>
        </w:tc>
      </w:tr>
    </w:tbl>
    <w:p w:rsidR="00361094" w:rsidRDefault="00361094" w:rsidP="00361094">
      <w:r>
        <w:br w:type="page"/>
      </w:r>
    </w:p>
    <w:p w:rsidR="007002A3" w:rsidRPr="007002A3" w:rsidRDefault="007002A3" w:rsidP="007002A3">
      <w:pPr>
        <w:pStyle w:val="Cmsor2"/>
        <w:spacing w:before="120" w:after="0"/>
        <w:rPr>
          <w:color w:val="auto"/>
          <w:szCs w:val="24"/>
        </w:rPr>
      </w:pPr>
      <w:bookmarkStart w:id="148" w:name="_Toc484677850"/>
      <w:bookmarkStart w:id="149" w:name="_Toc488229929"/>
      <w:r w:rsidRPr="007002A3">
        <w:rPr>
          <w:color w:val="auto"/>
          <w:szCs w:val="24"/>
        </w:rPr>
        <w:t>GAZDASÁGI TERÜLETEK</w:t>
      </w:r>
      <w:bookmarkEnd w:id="148"/>
      <w:bookmarkEnd w:id="149"/>
    </w:p>
    <w:p w:rsidR="007002A3" w:rsidRPr="007002A3" w:rsidRDefault="007002A3" w:rsidP="007002A3">
      <w:pPr>
        <w:spacing w:before="120"/>
        <w:jc w:val="center"/>
        <w:rPr>
          <w:b/>
          <w:sz w:val="26"/>
          <w:szCs w:val="26"/>
        </w:rPr>
      </w:pPr>
      <w:r w:rsidRPr="007002A3">
        <w:rPr>
          <w:b/>
          <w:sz w:val="26"/>
          <w:szCs w:val="26"/>
        </w:rPr>
        <w:t>Kereskedelmi, szolgáltató területek építési övezetei</w:t>
      </w:r>
    </w:p>
    <w:p w:rsidR="007002A3" w:rsidRDefault="007002A3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600FCE">
        <w:rPr>
          <w:b/>
        </w:rPr>
        <w:t>Gksz-2-</w:t>
      </w:r>
      <w:r>
        <w:rPr>
          <w:b/>
        </w:rPr>
        <w:t>XI jelű</w:t>
      </w:r>
    </w:p>
    <w:p w:rsidR="007002A3" w:rsidRPr="00600FCE" w:rsidRDefault="007002A3" w:rsidP="007002A3">
      <w:pPr>
        <w:jc w:val="center"/>
        <w:rPr>
          <w:b/>
        </w:rPr>
      </w:pPr>
      <w:r w:rsidRPr="00600FCE">
        <w:rPr>
          <w:b/>
        </w:rPr>
        <w:t>Gazdasági, jellemzően raktározásra és termelésre szolgáló területek építési övezeteinek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25"/>
        <w:gridCol w:w="567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7002A3" w:rsidTr="00DB719E">
        <w:trPr>
          <w:trHeight w:val="4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Pr="004116CA" w:rsidRDefault="007002A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2A3" w:rsidRPr="00B373F1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B373F1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Pr="004116CA" w:rsidRDefault="007002A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7002A3" w:rsidTr="00DB719E">
        <w:trPr>
          <w:cantSplit/>
          <w:trHeight w:val="177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Pr="004116CA" w:rsidRDefault="007002A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7002A3" w:rsidTr="00DB719E">
        <w:trPr>
          <w:cantSplit/>
          <w:trHeight w:val="7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4116CA" w:rsidRDefault="007002A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Pr="004116CA" w:rsidRDefault="007002A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Pr="004116CA" w:rsidRDefault="007002A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7002A3" w:rsidTr="00DB719E">
        <w:trPr>
          <w:cantSplit/>
          <w:trHeight w:val="5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7002A3" w:rsidTr="00DB719E">
        <w:trPr>
          <w:cantSplit/>
          <w:trHeight w:val="12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BB3BDB" w:rsidRDefault="007002A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BB3BDB" w:rsidRDefault="007002A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BB3BDB" w:rsidRDefault="007002A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2A3" w:rsidRPr="00BB3BDB" w:rsidRDefault="007002A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7002A3" w:rsidTr="007002A3">
        <w:trPr>
          <w:trHeight w:val="1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7002A3" w:rsidRDefault="007002A3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7002A3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3" w:rsidRDefault="007002A3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A3" w:rsidRDefault="007002A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7002A3" w:rsidTr="00561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02A3" w:rsidRPr="007002A3" w:rsidRDefault="007002A3" w:rsidP="007002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02A3">
              <w:rPr>
                <w:b/>
                <w:sz w:val="20"/>
                <w:szCs w:val="20"/>
              </w:rPr>
              <w:t>Gksz-2-XI</w:t>
            </w:r>
            <w:r w:rsidR="004E37D5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4E37D5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4E37D5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4E37D5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4E37D5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EA4A2C" w:rsidRDefault="004E37D5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C05058" w:rsidTr="00561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5058" w:rsidRPr="007002A3" w:rsidRDefault="00C05058" w:rsidP="00C0505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02A3">
              <w:rPr>
                <w:b/>
                <w:sz w:val="20"/>
                <w:szCs w:val="20"/>
              </w:rPr>
              <w:t>Gksz-2-XI</w:t>
            </w:r>
            <w:r>
              <w:rPr>
                <w:b/>
                <w:sz w:val="20"/>
                <w:szCs w:val="20"/>
              </w:rPr>
              <w:t>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C050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C050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C050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C050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C0505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9D6031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9D6031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5F712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58" w:rsidRPr="00A42A0A" w:rsidRDefault="005F712E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58" w:rsidRPr="00A42A0A" w:rsidRDefault="009D6031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58" w:rsidRPr="00A42A0A" w:rsidRDefault="009D6031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58" w:rsidRPr="00A42A0A" w:rsidRDefault="009D6031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A42A0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58" w:rsidRPr="00A42A0A" w:rsidRDefault="009D6031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25</w:t>
            </w:r>
          </w:p>
        </w:tc>
      </w:tr>
      <w:tr w:rsidR="007002A3" w:rsidTr="00561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02A3" w:rsidRPr="007002A3" w:rsidRDefault="007002A3" w:rsidP="007002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02A3">
              <w:rPr>
                <w:b/>
                <w:sz w:val="20"/>
                <w:szCs w:val="20"/>
              </w:rPr>
              <w:t>Gksz-2-XI</w:t>
            </w:r>
            <w:r w:rsidR="00A42A0A">
              <w:rPr>
                <w:b/>
                <w:sz w:val="20"/>
                <w:szCs w:val="20"/>
              </w:rPr>
              <w:t>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42A0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A3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A3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2B7DE1" w:rsidTr="00561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DE1" w:rsidRPr="007002A3" w:rsidRDefault="002B7DE1" w:rsidP="007002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02A3">
              <w:rPr>
                <w:b/>
                <w:sz w:val="20"/>
                <w:szCs w:val="20"/>
              </w:rPr>
              <w:t>Gksz-2-XI</w:t>
            </w:r>
            <w:r w:rsidR="00A42A0A">
              <w:rPr>
                <w:b/>
                <w:sz w:val="20"/>
                <w:szCs w:val="20"/>
              </w:rPr>
              <w:t>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E1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E1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E1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E1" w:rsidRPr="00A42A0A" w:rsidRDefault="00A42A0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E1" w:rsidRPr="00A42A0A" w:rsidRDefault="00A42A0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CA55D4" w:rsidTr="00561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7002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A55D4" w:rsidTr="00561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5D4" w:rsidRPr="00062AE8" w:rsidRDefault="00CA55D4" w:rsidP="007002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2AE8">
              <w:rPr>
                <w:b/>
                <w:sz w:val="20"/>
                <w:szCs w:val="20"/>
              </w:rPr>
              <w:t>Gksz-2-XI-KM-01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062AE8"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062A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062A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4" w:rsidRPr="00062AE8" w:rsidRDefault="00CA55D4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 w:rsidRPr="00062A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D4" w:rsidRPr="00062AE8" w:rsidRDefault="00CA55D4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2AE8">
              <w:rPr>
                <w:b/>
                <w:sz w:val="18"/>
                <w:szCs w:val="18"/>
              </w:rPr>
              <w:t>10</w:t>
            </w:r>
          </w:p>
        </w:tc>
      </w:tr>
    </w:tbl>
    <w:p w:rsidR="00361094" w:rsidRDefault="00361094" w:rsidP="00361094">
      <w:r>
        <w:br w:type="page"/>
      </w:r>
    </w:p>
    <w:p w:rsidR="006735DD" w:rsidRPr="006735DD" w:rsidRDefault="006735DD" w:rsidP="006735DD">
      <w:pPr>
        <w:pStyle w:val="Cmsor2"/>
        <w:spacing w:before="120" w:after="0"/>
        <w:rPr>
          <w:color w:val="auto"/>
          <w:szCs w:val="24"/>
        </w:rPr>
      </w:pPr>
      <w:bookmarkStart w:id="150" w:name="_Toc484677851"/>
      <w:bookmarkStart w:id="151" w:name="_Toc488229930"/>
      <w:r w:rsidRPr="006735DD">
        <w:rPr>
          <w:color w:val="auto"/>
          <w:szCs w:val="24"/>
        </w:rPr>
        <w:t>KÜLÖNLEGES BEÉPÍTÉSRE SZÁNT TERÜLETEK</w:t>
      </w:r>
      <w:bookmarkEnd w:id="150"/>
      <w:bookmarkEnd w:id="151"/>
    </w:p>
    <w:p w:rsidR="006735DD" w:rsidRPr="006735DD" w:rsidRDefault="006735DD" w:rsidP="006735DD">
      <w:pPr>
        <w:spacing w:before="120"/>
        <w:jc w:val="center"/>
        <w:rPr>
          <w:b/>
          <w:sz w:val="26"/>
          <w:szCs w:val="26"/>
        </w:rPr>
      </w:pPr>
      <w:r w:rsidRPr="006735DD">
        <w:rPr>
          <w:b/>
          <w:sz w:val="26"/>
          <w:szCs w:val="26"/>
        </w:rPr>
        <w:t>Szennyvízkezelésre szolgáló területek építési övezetei</w:t>
      </w:r>
    </w:p>
    <w:p w:rsidR="006735DD" w:rsidRDefault="006735DD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>
        <w:rPr>
          <w:b/>
        </w:rPr>
        <w:t>K-Sz-XI jelű</w:t>
      </w:r>
    </w:p>
    <w:p w:rsidR="006735DD" w:rsidRPr="00600FCE" w:rsidRDefault="006735DD" w:rsidP="006735DD">
      <w:pPr>
        <w:jc w:val="center"/>
        <w:rPr>
          <w:b/>
        </w:rPr>
      </w:pPr>
      <w:r w:rsidRPr="006735DD">
        <w:rPr>
          <w:b/>
        </w:rPr>
        <w:t>Szennyvízkezelésre szolgáló területek</w:t>
      </w:r>
      <w:r w:rsidRPr="00600FCE">
        <w:rPr>
          <w:b/>
        </w:rPr>
        <w:t xml:space="preserve"> építési övezeteinek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735DD" w:rsidTr="00DB719E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Pr="004116CA" w:rsidRDefault="006735D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Pr="004116CA" w:rsidRDefault="006735D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6735DD" w:rsidTr="00DB719E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Pr="004116CA" w:rsidRDefault="006735D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6735DD" w:rsidTr="00DB719E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4116CA" w:rsidRDefault="006735D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Pr="004116CA" w:rsidRDefault="006735D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Pr="004116CA" w:rsidRDefault="006735DD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6735DD" w:rsidTr="00DB719E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6735DD" w:rsidTr="00DB719E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BB3BDB" w:rsidRDefault="006735DD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BB3BDB" w:rsidRDefault="006735DD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BB3BDB" w:rsidRDefault="006735DD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5DD" w:rsidRPr="00BB3BDB" w:rsidRDefault="006735DD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6735DD" w:rsidTr="006735DD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DD" w:rsidRPr="006735DD" w:rsidRDefault="006735DD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DD" w:rsidRDefault="006735DD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DD" w:rsidRDefault="006735DD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6735DD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5DD" w:rsidRPr="006735DD" w:rsidRDefault="006735DD" w:rsidP="002F5A5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35DD">
              <w:rPr>
                <w:b/>
                <w:sz w:val="20"/>
                <w:szCs w:val="20"/>
              </w:rPr>
              <w:t>K-Sz-XI-</w:t>
            </w:r>
            <w:r w:rsidR="002F5A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AC62D7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C62D7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AC62D7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DD" w:rsidRPr="00AC62D7" w:rsidRDefault="005D7AB8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DD" w:rsidRPr="00AC62D7" w:rsidRDefault="005D7AB8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DD" w:rsidRPr="00AC62D7" w:rsidRDefault="005D7AB8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DD" w:rsidRPr="00AC62D7" w:rsidRDefault="005D7AB8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5DD" w:rsidRPr="00AC62D7" w:rsidRDefault="005D7AB8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361094" w:rsidRDefault="00361094" w:rsidP="00361094">
      <w:r>
        <w:br w:type="page"/>
      </w:r>
    </w:p>
    <w:p w:rsidR="008A349E" w:rsidRPr="008A349E" w:rsidRDefault="008A349E" w:rsidP="008A349E">
      <w:pPr>
        <w:spacing w:before="120"/>
        <w:jc w:val="center"/>
        <w:rPr>
          <w:b/>
          <w:sz w:val="26"/>
          <w:szCs w:val="26"/>
        </w:rPr>
      </w:pPr>
      <w:r w:rsidRPr="008A349E">
        <w:rPr>
          <w:b/>
          <w:sz w:val="26"/>
          <w:szCs w:val="26"/>
        </w:rPr>
        <w:t>Közlekedéshez kapcsolódó épületek elhelyezésére szolgáló területek építési övezetei</w:t>
      </w:r>
    </w:p>
    <w:p w:rsidR="008A349E" w:rsidRDefault="008A349E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>
        <w:rPr>
          <w:b/>
        </w:rPr>
        <w:t>K-Közl-XI jelű</w:t>
      </w:r>
    </w:p>
    <w:p w:rsidR="008A349E" w:rsidRPr="00600FCE" w:rsidRDefault="008A349E" w:rsidP="008A349E">
      <w:pPr>
        <w:jc w:val="center"/>
        <w:rPr>
          <w:b/>
        </w:rPr>
      </w:pPr>
      <w:r w:rsidRPr="00600FCE">
        <w:rPr>
          <w:b/>
        </w:rPr>
        <w:t>Közlekedéshez kapcsolódó épületek elhelyezésére szolgáló területek építési övezeteinek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567"/>
        <w:gridCol w:w="567"/>
        <w:gridCol w:w="567"/>
        <w:gridCol w:w="561"/>
        <w:gridCol w:w="709"/>
        <w:gridCol w:w="709"/>
        <w:gridCol w:w="856"/>
        <w:gridCol w:w="561"/>
        <w:gridCol w:w="709"/>
        <w:gridCol w:w="709"/>
        <w:gridCol w:w="567"/>
      </w:tblGrid>
      <w:tr w:rsidR="008A349E" w:rsidTr="00DB719E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Pr="004116CA" w:rsidRDefault="008A349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Pr="004116CA" w:rsidRDefault="008A349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8A349E" w:rsidTr="00DB719E">
        <w:trPr>
          <w:cantSplit/>
          <w:trHeight w:val="157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Pr="004116CA" w:rsidRDefault="008A349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8A349E" w:rsidTr="00DB719E">
        <w:trPr>
          <w:cantSplit/>
          <w:trHeight w:val="13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4116CA" w:rsidRDefault="008A349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Pr="004116CA" w:rsidRDefault="008A349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Pr="004116CA" w:rsidRDefault="008A349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8A349E" w:rsidTr="00DB719E">
        <w:trPr>
          <w:cantSplit/>
          <w:trHeight w:val="29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8A349E" w:rsidTr="00DB719E">
        <w:trPr>
          <w:cantSplit/>
          <w:trHeight w:val="140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BB3BDB" w:rsidRDefault="008A349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600FCE" w:rsidRDefault="008A349E" w:rsidP="00DB719E">
            <w:pPr>
              <w:spacing w:after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600FCE">
              <w:rPr>
                <w:sz w:val="14"/>
                <w:szCs w:val="14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BB3BDB" w:rsidRDefault="008A349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349E" w:rsidRPr="00BB3BDB" w:rsidRDefault="008A349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8A349E" w:rsidTr="008A349E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E" w:rsidRPr="008A349E" w:rsidRDefault="008A349E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8A349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9E" w:rsidRDefault="008A349E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9E" w:rsidRDefault="008A349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8A349E" w:rsidRPr="00A31A75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349E" w:rsidRPr="00C624CC" w:rsidRDefault="008A349E" w:rsidP="00E1081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624CC">
              <w:rPr>
                <w:b/>
                <w:sz w:val="20"/>
                <w:szCs w:val="20"/>
              </w:rPr>
              <w:t>K-Közl-XI-</w:t>
            </w:r>
            <w:r w:rsidR="00E108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8A349E" w:rsidRPr="00A31A7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E" w:rsidRPr="00A31A75" w:rsidRDefault="0052358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E" w:rsidRPr="00A31A75" w:rsidRDefault="0052358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E" w:rsidRPr="00A31A75" w:rsidRDefault="0052358A" w:rsidP="00DB719E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49E" w:rsidRPr="00A31A75" w:rsidRDefault="0052358A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A349E" w:rsidRPr="00A31A75">
              <w:rPr>
                <w:b/>
                <w:sz w:val="18"/>
                <w:szCs w:val="18"/>
              </w:rPr>
              <w:t>*</w:t>
            </w:r>
          </w:p>
        </w:tc>
      </w:tr>
    </w:tbl>
    <w:p w:rsidR="008A349E" w:rsidRPr="00A31A75" w:rsidRDefault="008A349E" w:rsidP="008A349E">
      <w:pPr>
        <w:spacing w:before="60" w:after="0"/>
        <w:rPr>
          <w:sz w:val="20"/>
          <w:szCs w:val="20"/>
        </w:rPr>
      </w:pPr>
      <w:r w:rsidRPr="00A31A75">
        <w:rPr>
          <w:sz w:val="20"/>
          <w:szCs w:val="20"/>
        </w:rPr>
        <w:t>*… számú OTÉK-tól való eltérési engedély alapján</w:t>
      </w:r>
    </w:p>
    <w:p w:rsidR="00361094" w:rsidRDefault="00361094" w:rsidP="00361094">
      <w:r>
        <w:br w:type="page"/>
      </w:r>
    </w:p>
    <w:p w:rsidR="00594813" w:rsidRPr="00594813" w:rsidRDefault="00594813" w:rsidP="00594813">
      <w:pPr>
        <w:pStyle w:val="Cmsor2"/>
        <w:spacing w:before="120" w:after="0"/>
        <w:rPr>
          <w:color w:val="auto"/>
          <w:sz w:val="20"/>
          <w:szCs w:val="20"/>
          <w:u w:val="single"/>
        </w:rPr>
      </w:pPr>
      <w:bookmarkStart w:id="152" w:name="_Toc484677852"/>
      <w:bookmarkStart w:id="153" w:name="_Toc488229931"/>
      <w:r w:rsidRPr="00594813">
        <w:rPr>
          <w:color w:val="auto"/>
          <w:sz w:val="20"/>
          <w:szCs w:val="20"/>
          <w:u w:val="single"/>
        </w:rPr>
        <w:t>BEÉPÍTÉSRE NEM SZÁNT ÖVEZETEK ELŐÍRÁSAI</w:t>
      </w:r>
      <w:bookmarkEnd w:id="152"/>
      <w:bookmarkEnd w:id="153"/>
    </w:p>
    <w:p w:rsidR="00594813" w:rsidRPr="00594813" w:rsidRDefault="00594813" w:rsidP="00594813">
      <w:pPr>
        <w:pStyle w:val="Cmsor2"/>
        <w:spacing w:before="120" w:after="0"/>
        <w:rPr>
          <w:color w:val="auto"/>
          <w:szCs w:val="24"/>
        </w:rPr>
      </w:pPr>
      <w:bookmarkStart w:id="154" w:name="_Toc484677853"/>
      <w:bookmarkStart w:id="155" w:name="_Toc488229932"/>
      <w:r w:rsidRPr="00594813">
        <w:rPr>
          <w:color w:val="auto"/>
          <w:szCs w:val="24"/>
        </w:rPr>
        <w:t>KÖZLEKEDÉSI TERÜLETEK</w:t>
      </w:r>
      <w:bookmarkEnd w:id="154"/>
      <w:bookmarkEnd w:id="155"/>
    </w:p>
    <w:p w:rsidR="00594813" w:rsidRPr="00594813" w:rsidRDefault="00594813" w:rsidP="00594813">
      <w:pPr>
        <w:spacing w:before="120"/>
        <w:jc w:val="center"/>
        <w:rPr>
          <w:b/>
          <w:sz w:val="26"/>
          <w:szCs w:val="26"/>
        </w:rPr>
      </w:pPr>
      <w:r w:rsidRPr="00594813">
        <w:rPr>
          <w:b/>
          <w:sz w:val="26"/>
          <w:szCs w:val="26"/>
        </w:rPr>
        <w:t>Vasúti közlekedési területek övezetei</w:t>
      </w:r>
    </w:p>
    <w:p w:rsidR="00594813" w:rsidRDefault="00594813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4A25F0">
        <w:rPr>
          <w:b/>
        </w:rPr>
        <w:t>KÖk</w:t>
      </w:r>
      <w:r>
        <w:rPr>
          <w:b/>
        </w:rPr>
        <w:t>-XI jelű</w:t>
      </w:r>
    </w:p>
    <w:p w:rsidR="00594813" w:rsidRPr="004A25F0" w:rsidRDefault="00594813" w:rsidP="00594813">
      <w:pPr>
        <w:jc w:val="center"/>
        <w:rPr>
          <w:b/>
        </w:rPr>
      </w:pPr>
      <w:r w:rsidRPr="004A25F0">
        <w:rPr>
          <w:b/>
        </w:rPr>
        <w:t>Vasúti közlekedési területek övezeteinek szabályozási határértékei:</w:t>
      </w:r>
    </w:p>
    <w:tbl>
      <w:tblPr>
        <w:tblStyle w:val="Rcsostblzat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594813" w:rsidTr="00594813">
        <w:trPr>
          <w:trHeight w:val="4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594813" w:rsidTr="00594813">
        <w:trPr>
          <w:cantSplit/>
          <w:trHeight w:val="17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75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55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120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trHeight w:val="1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594813" w:rsidRDefault="00594813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3" w:rsidRDefault="00594813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594813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4813" w:rsidRPr="00594813" w:rsidRDefault="00594813" w:rsidP="0059481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4813">
              <w:rPr>
                <w:b/>
                <w:sz w:val="20"/>
                <w:szCs w:val="20"/>
              </w:rPr>
              <w:t>KÖk-XI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594813" w:rsidRDefault="00594813" w:rsidP="00361094">
      <w:r>
        <w:br w:type="page"/>
      </w:r>
    </w:p>
    <w:p w:rsidR="00594813" w:rsidRDefault="00594813" w:rsidP="00594813">
      <w:pPr>
        <w:pStyle w:val="Cmsor2"/>
        <w:spacing w:before="120" w:after="0"/>
        <w:rPr>
          <w:color w:val="auto"/>
          <w:szCs w:val="24"/>
        </w:rPr>
      </w:pPr>
      <w:bookmarkStart w:id="156" w:name="_Toc484677854"/>
      <w:bookmarkStart w:id="157" w:name="_Toc488229933"/>
      <w:r w:rsidRPr="00594813">
        <w:rPr>
          <w:color w:val="auto"/>
          <w:szCs w:val="24"/>
        </w:rPr>
        <w:t>ZÖLDTERÜLETEK</w:t>
      </w:r>
      <w:bookmarkEnd w:id="156"/>
      <w:bookmarkEnd w:id="157"/>
    </w:p>
    <w:p w:rsidR="00594813" w:rsidRPr="00594813" w:rsidRDefault="00594813" w:rsidP="00594813">
      <w:pPr>
        <w:spacing w:before="120"/>
        <w:jc w:val="center"/>
        <w:rPr>
          <w:b/>
          <w:sz w:val="26"/>
          <w:szCs w:val="26"/>
        </w:rPr>
      </w:pPr>
      <w:r w:rsidRPr="00594813">
        <w:rPr>
          <w:b/>
          <w:sz w:val="26"/>
          <w:szCs w:val="26"/>
        </w:rPr>
        <w:t>Közkert területek övezetei</w:t>
      </w:r>
    </w:p>
    <w:p w:rsidR="00594813" w:rsidRPr="004A25F0" w:rsidRDefault="00594813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4A25F0">
        <w:rPr>
          <w:b/>
        </w:rPr>
        <w:t>Zkp-XI-Kk és Zkk-XI jelű</w:t>
      </w:r>
    </w:p>
    <w:p w:rsidR="00594813" w:rsidRPr="004A25F0" w:rsidRDefault="00594813" w:rsidP="00594813">
      <w:pPr>
        <w:jc w:val="center"/>
        <w:rPr>
          <w:b/>
        </w:rPr>
      </w:pPr>
      <w:r w:rsidRPr="004A25F0">
        <w:rPr>
          <w:b/>
        </w:rPr>
        <w:t>Közkertek területek övezeteinek szabályozási határértékei:</w:t>
      </w:r>
    </w:p>
    <w:tbl>
      <w:tblPr>
        <w:tblStyle w:val="Rcsostblzat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567"/>
        <w:gridCol w:w="419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594813" w:rsidTr="00594813">
        <w:trPr>
          <w:trHeight w:val="4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594813" w:rsidTr="00594813">
        <w:trPr>
          <w:cantSplit/>
          <w:trHeight w:val="17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75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55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120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trHeight w:val="1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594813" w:rsidRDefault="00594813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594813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3" w:rsidRDefault="00594813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594813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4813" w:rsidRPr="00594813" w:rsidRDefault="0062632C" w:rsidP="0059481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Zkp-XI-Kk-01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3%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70</w:t>
            </w:r>
          </w:p>
        </w:tc>
      </w:tr>
      <w:tr w:rsidR="00594813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4813" w:rsidRPr="00594813" w:rsidRDefault="003D40A0" w:rsidP="0059481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ZKk-XI-01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3%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31A7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A31A75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1A75">
              <w:rPr>
                <w:b/>
                <w:sz w:val="18"/>
                <w:szCs w:val="18"/>
              </w:rPr>
              <w:t>70</w:t>
            </w:r>
          </w:p>
        </w:tc>
      </w:tr>
    </w:tbl>
    <w:p w:rsidR="00594813" w:rsidRDefault="00594813" w:rsidP="00361094">
      <w:r>
        <w:br w:type="page"/>
      </w:r>
    </w:p>
    <w:p w:rsidR="00594813" w:rsidRPr="00594813" w:rsidRDefault="00594813" w:rsidP="00594813">
      <w:pPr>
        <w:pStyle w:val="Cmsor2"/>
        <w:spacing w:before="120" w:after="0"/>
        <w:rPr>
          <w:color w:val="auto"/>
          <w:szCs w:val="24"/>
        </w:rPr>
      </w:pPr>
      <w:bookmarkStart w:id="158" w:name="_Toc484677855"/>
      <w:bookmarkStart w:id="159" w:name="_Toc488229934"/>
      <w:r w:rsidRPr="00594813">
        <w:rPr>
          <w:color w:val="auto"/>
          <w:szCs w:val="24"/>
        </w:rPr>
        <w:t>ERDŐTERÜLETEK</w:t>
      </w:r>
      <w:bookmarkEnd w:id="158"/>
      <w:bookmarkEnd w:id="159"/>
    </w:p>
    <w:p w:rsidR="00594813" w:rsidRPr="00594813" w:rsidRDefault="00594813" w:rsidP="00594813">
      <w:pPr>
        <w:spacing w:before="120"/>
        <w:jc w:val="center"/>
        <w:rPr>
          <w:b/>
          <w:sz w:val="26"/>
          <w:szCs w:val="26"/>
        </w:rPr>
      </w:pPr>
      <w:r w:rsidRPr="00594813">
        <w:rPr>
          <w:b/>
          <w:sz w:val="26"/>
          <w:szCs w:val="26"/>
        </w:rPr>
        <w:t>Közjóléti erdőterületek övezetei</w:t>
      </w:r>
    </w:p>
    <w:p w:rsidR="00594813" w:rsidRDefault="00594813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>
        <w:rPr>
          <w:b/>
        </w:rPr>
        <w:t>Ek-XI jelű</w:t>
      </w:r>
    </w:p>
    <w:p w:rsidR="00594813" w:rsidRDefault="00594813" w:rsidP="00594813">
      <w:pPr>
        <w:jc w:val="center"/>
        <w:rPr>
          <w:b/>
        </w:rPr>
      </w:pPr>
      <w:r w:rsidRPr="004A25F0">
        <w:rPr>
          <w:b/>
        </w:rPr>
        <w:t>Közjóléti erdőterületek övezeteinek szabályozási határértékei:</w:t>
      </w:r>
    </w:p>
    <w:tbl>
      <w:tblPr>
        <w:tblStyle w:val="Rcsostblzat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594813" w:rsidTr="00594813">
        <w:trPr>
          <w:trHeight w:val="4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594813" w:rsidTr="00594813">
        <w:trPr>
          <w:cantSplit/>
          <w:trHeight w:val="17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75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Pr="004116CA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55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cantSplit/>
          <w:trHeight w:val="120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813" w:rsidRPr="00BB3BDB" w:rsidRDefault="00594813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594813" w:rsidTr="00594813">
        <w:trPr>
          <w:trHeight w:val="1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594813" w:rsidRDefault="00594813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594813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3" w:rsidRDefault="00594813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13" w:rsidRDefault="00594813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594813" w:rsidTr="005618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4813" w:rsidRPr="00594813" w:rsidRDefault="00594813" w:rsidP="0059481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4813">
              <w:rPr>
                <w:b/>
                <w:sz w:val="20"/>
                <w:szCs w:val="20"/>
              </w:rPr>
              <w:t>Ek-XI-01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7536B6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2632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F673B1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813" w:rsidRPr="000261A4" w:rsidRDefault="0059481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</w:tbl>
    <w:p w:rsidR="00594813" w:rsidRDefault="00594813" w:rsidP="00361094">
      <w:r>
        <w:br w:type="page"/>
      </w:r>
    </w:p>
    <w:p w:rsidR="002F608E" w:rsidRPr="002F608E" w:rsidRDefault="002F608E" w:rsidP="002F608E">
      <w:pPr>
        <w:pStyle w:val="Cmsor2"/>
        <w:spacing w:before="120" w:after="0"/>
        <w:rPr>
          <w:color w:val="auto"/>
          <w:szCs w:val="24"/>
        </w:rPr>
      </w:pPr>
      <w:bookmarkStart w:id="160" w:name="_Toc484677856"/>
      <w:bookmarkStart w:id="161" w:name="_Toc488229935"/>
      <w:r w:rsidRPr="002F608E">
        <w:rPr>
          <w:color w:val="auto"/>
          <w:szCs w:val="24"/>
        </w:rPr>
        <w:t>KÜLÖNLEGES BEÉPÍTÉSRE NEM SZÁNT TERÜLETEK</w:t>
      </w:r>
      <w:bookmarkEnd w:id="160"/>
      <w:bookmarkEnd w:id="161"/>
    </w:p>
    <w:p w:rsidR="002F608E" w:rsidRPr="002F608E" w:rsidRDefault="002F608E" w:rsidP="002F608E">
      <w:pPr>
        <w:spacing w:before="120"/>
        <w:jc w:val="center"/>
        <w:rPr>
          <w:b/>
          <w:sz w:val="26"/>
          <w:szCs w:val="26"/>
        </w:rPr>
      </w:pPr>
      <w:r w:rsidRPr="002F608E">
        <w:rPr>
          <w:b/>
          <w:sz w:val="26"/>
          <w:szCs w:val="26"/>
        </w:rPr>
        <w:t>Fásított köztér és sétány területek övezetei</w:t>
      </w:r>
    </w:p>
    <w:p w:rsidR="002F608E" w:rsidRDefault="002F608E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 w:rsidRPr="004A25F0">
        <w:rPr>
          <w:b/>
        </w:rPr>
        <w:t>Kb-Kt</w:t>
      </w:r>
      <w:r>
        <w:rPr>
          <w:b/>
        </w:rPr>
        <w:t>-XI jelű</w:t>
      </w:r>
    </w:p>
    <w:p w:rsidR="002F608E" w:rsidRPr="004A25F0" w:rsidRDefault="002F608E" w:rsidP="002F608E">
      <w:pPr>
        <w:jc w:val="center"/>
        <w:rPr>
          <w:b/>
        </w:rPr>
      </w:pPr>
      <w:r w:rsidRPr="004A25F0">
        <w:rPr>
          <w:b/>
        </w:rPr>
        <w:t>Fásított köztér és sétány területek övezeteinek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2F608E" w:rsidTr="00DB719E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2F608E" w:rsidTr="00DB719E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2F608E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2F608E" w:rsidRDefault="002F608E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2F608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E" w:rsidRDefault="002F608E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2F608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608E" w:rsidRPr="002F608E" w:rsidRDefault="002F608E" w:rsidP="002F60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608E">
              <w:rPr>
                <w:b/>
                <w:sz w:val="20"/>
                <w:szCs w:val="20"/>
              </w:rPr>
              <w:t>Kb-Kt-</w:t>
            </w:r>
            <w:r w:rsidR="00382423">
              <w:rPr>
                <w:b/>
                <w:sz w:val="20"/>
                <w:szCs w:val="20"/>
              </w:rPr>
              <w:t>XI-01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61A4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61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61A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61A4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0261A4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0261A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0261A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0261A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F608E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61A4">
              <w:rPr>
                <w:b/>
                <w:sz w:val="18"/>
                <w:szCs w:val="18"/>
              </w:rPr>
              <w:t>30</w:t>
            </w:r>
          </w:p>
        </w:tc>
      </w:tr>
    </w:tbl>
    <w:p w:rsidR="00594813" w:rsidRDefault="00594813" w:rsidP="00361094">
      <w:r>
        <w:br w:type="page"/>
      </w:r>
    </w:p>
    <w:p w:rsidR="002F608E" w:rsidRPr="002F608E" w:rsidRDefault="002F608E" w:rsidP="002F608E">
      <w:pPr>
        <w:spacing w:before="120"/>
        <w:jc w:val="center"/>
        <w:rPr>
          <w:b/>
          <w:sz w:val="26"/>
          <w:szCs w:val="26"/>
        </w:rPr>
      </w:pPr>
      <w:r w:rsidRPr="002F608E">
        <w:rPr>
          <w:b/>
          <w:sz w:val="26"/>
          <w:szCs w:val="26"/>
        </w:rPr>
        <w:t>Különleges beépítésre nem szánt régészeti bemutató területek övezetei</w:t>
      </w:r>
    </w:p>
    <w:p w:rsidR="002F608E" w:rsidRDefault="002F608E" w:rsidP="00916EC2">
      <w:pPr>
        <w:pStyle w:val="Listaszerbekezds"/>
        <w:numPr>
          <w:ilvl w:val="6"/>
          <w:numId w:val="61"/>
        </w:numPr>
        <w:ind w:left="426"/>
        <w:jc w:val="center"/>
        <w:rPr>
          <w:b/>
        </w:rPr>
      </w:pPr>
      <w:r>
        <w:rPr>
          <w:b/>
        </w:rPr>
        <w:t>Kb-Rég-XI jelű</w:t>
      </w:r>
    </w:p>
    <w:p w:rsidR="002F608E" w:rsidRPr="004A25F0" w:rsidRDefault="002F608E" w:rsidP="002F608E">
      <w:pPr>
        <w:jc w:val="center"/>
        <w:rPr>
          <w:b/>
        </w:rPr>
      </w:pPr>
      <w:r w:rsidRPr="002F608E">
        <w:rPr>
          <w:b/>
        </w:rPr>
        <w:t>Régészeti bemutató területek</w:t>
      </w:r>
      <w:r w:rsidRPr="004A25F0">
        <w:rPr>
          <w:b/>
        </w:rPr>
        <w:t xml:space="preserve"> övezeteinek szabályozási határértékei:</w:t>
      </w:r>
    </w:p>
    <w:tbl>
      <w:tblPr>
        <w:tblStyle w:val="Rcsostblzat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709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2F608E" w:rsidTr="00DB719E">
        <w:trPr>
          <w:trHeight w:val="4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2EED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2F608E" w:rsidTr="00DB719E">
        <w:trPr>
          <w:cantSplit/>
          <w:trHeight w:val="17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6CA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cantSplit/>
          <w:trHeight w:val="7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összesen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13D45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30 méter magasságig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Pr="004116CA" w:rsidRDefault="002F608E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4116CA">
              <w:rPr>
                <w:sz w:val="18"/>
                <w:szCs w:val="18"/>
                <w:lang w:eastAsia="en-US"/>
              </w:rPr>
              <w:t>magasház, toronyház létesítésénél 30 méter magasság feletti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cantSplit/>
          <w:trHeight w:val="5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cantSplit/>
          <w:trHeight w:val="1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általános rendeltetés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08E" w:rsidRPr="00BB3BDB" w:rsidRDefault="002F608E" w:rsidP="00DB719E">
            <w:pPr>
              <w:spacing w:after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B3BDB">
              <w:rPr>
                <w:sz w:val="16"/>
                <w:szCs w:val="16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2F608E" w:rsidTr="00DB719E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2F608E" w:rsidRDefault="002F608E" w:rsidP="00DB719E">
            <w:pPr>
              <w:spacing w:after="0"/>
              <w:jc w:val="center"/>
              <w:rPr>
                <w:b/>
                <w:szCs w:val="24"/>
                <w:lang w:eastAsia="en-US"/>
              </w:rPr>
            </w:pPr>
            <w:r w:rsidRPr="002F608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E" w:rsidRDefault="002F608E" w:rsidP="00DB719E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/m</w:t>
            </w:r>
            <w:r>
              <w:rPr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8E" w:rsidRDefault="002F608E" w:rsidP="00DB719E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2F608E" w:rsidTr="005618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608E" w:rsidRPr="002F608E" w:rsidRDefault="002F608E" w:rsidP="00E0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Kb-Rég</w:t>
            </w:r>
            <w:r w:rsidRPr="002F608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XI-</w:t>
            </w:r>
            <w:r w:rsidR="00E02D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E02D9F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E02D9F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E02D9F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83D8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283D80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283D8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DB0FB3" w:rsidP="00DB0FB3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283D8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08E" w:rsidRPr="000261A4" w:rsidRDefault="00DB0FB3" w:rsidP="00DB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</w:tbl>
    <w:p w:rsidR="00361094" w:rsidRDefault="00361094" w:rsidP="00361094">
      <w:r>
        <w:br w:type="page"/>
      </w:r>
    </w:p>
    <w:p w:rsidR="00D81AE1" w:rsidRPr="00DA2B01" w:rsidRDefault="00D81AE1" w:rsidP="00D81AE1">
      <w:pPr>
        <w:pStyle w:val="Cmsor3"/>
        <w:rPr>
          <w:u w:val="single"/>
        </w:rPr>
      </w:pPr>
      <w:bookmarkStart w:id="162" w:name="_Toc484677857"/>
      <w:bookmarkStart w:id="163" w:name="_Toc488229936"/>
      <w:r>
        <w:t xml:space="preserve">2. </w:t>
      </w:r>
      <w:bookmarkStart w:id="164" w:name="_Toc461107310"/>
      <w:bookmarkStart w:id="165" w:name="_Toc461176362"/>
      <w:bookmarkStart w:id="166" w:name="_Toc461436010"/>
      <w:bookmarkStart w:id="167" w:name="_Toc462646529"/>
      <w:r>
        <w:t>MELLÉKLET</w:t>
      </w:r>
      <w:r w:rsidRPr="00DA2B01">
        <w:t>: Az alkalmazott építési övezetek jeleinek ismertetése</w:t>
      </w:r>
      <w:bookmarkEnd w:id="135"/>
      <w:bookmarkEnd w:id="136"/>
      <w:bookmarkEnd w:id="137"/>
      <w:bookmarkEnd w:id="138"/>
      <w:bookmarkEnd w:id="162"/>
      <w:bookmarkEnd w:id="163"/>
      <w:bookmarkEnd w:id="164"/>
      <w:bookmarkEnd w:id="165"/>
      <w:bookmarkEnd w:id="166"/>
      <w:bookmarkEnd w:id="167"/>
    </w:p>
    <w:p w:rsidR="00D81AE1" w:rsidRPr="00DA2B01" w:rsidRDefault="00D81AE1" w:rsidP="00D81AE1">
      <w:r w:rsidRPr="00DA2B01">
        <w:t>A Kerületi Építési Szabályzatban és Szabályozási Terven az építési övezeteket az alábbi minta alapján kell értelmezni:</w:t>
      </w:r>
    </w:p>
    <w:p w:rsidR="00E826C9" w:rsidRPr="00024A0E" w:rsidRDefault="00E826C9" w:rsidP="00E826C9">
      <w:pPr>
        <w:pStyle w:val="Listaszerbekezds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Lk-1-XI-I-01</w:t>
      </w:r>
    </w:p>
    <w:p w:rsidR="00E826C9" w:rsidRDefault="00E826C9" w:rsidP="00E826C9">
      <w:pPr>
        <w:pStyle w:val="Listaszerbekezds"/>
        <w:ind w:left="0"/>
        <w:jc w:val="center"/>
        <w:rPr>
          <w:b/>
        </w:rPr>
      </w:pPr>
      <w:r>
        <w:rPr>
          <w:b/>
        </w:rPr>
        <w:t>1200</w:t>
      </w:r>
      <w:r w:rsidRPr="00024A0E">
        <w:rPr>
          <w:b/>
        </w:rPr>
        <w:t>-S</w:t>
      </w:r>
      <w:r>
        <w:rPr>
          <w:b/>
        </w:rPr>
        <w:t>Z-40-50-ém:6,0-12,5-1,55-1,1-40</w:t>
      </w:r>
    </w:p>
    <w:p w:rsidR="00E826C9" w:rsidRPr="00024A0E" w:rsidRDefault="00E826C9" w:rsidP="00E826C9">
      <w:pPr>
        <w:pStyle w:val="Listaszerbekezds"/>
        <w:ind w:left="0"/>
        <w:jc w:val="center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310"/>
        <w:gridCol w:w="699"/>
        <w:gridCol w:w="310"/>
        <w:gridCol w:w="736"/>
        <w:gridCol w:w="319"/>
        <w:gridCol w:w="801"/>
      </w:tblGrid>
      <w:tr w:rsidR="00E826C9" w:rsidRPr="00024A0E" w:rsidTr="00F11BA8">
        <w:trPr>
          <w:jc w:val="center"/>
        </w:trPr>
        <w:tc>
          <w:tcPr>
            <w:tcW w:w="839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 w:rsidRPr="00024A0E">
              <w:rPr>
                <w:b/>
                <w:szCs w:val="20"/>
              </w:rPr>
              <w:t>1.</w:t>
            </w:r>
          </w:p>
        </w:tc>
        <w:tc>
          <w:tcPr>
            <w:tcW w:w="302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699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 w:rsidRPr="00024A0E">
              <w:rPr>
                <w:b/>
                <w:szCs w:val="20"/>
              </w:rPr>
              <w:t>2.</w:t>
            </w:r>
          </w:p>
        </w:tc>
        <w:tc>
          <w:tcPr>
            <w:tcW w:w="302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736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 w:rsidRPr="00024A0E">
              <w:rPr>
                <w:b/>
                <w:szCs w:val="20"/>
              </w:rPr>
              <w:t>3.</w:t>
            </w:r>
          </w:p>
        </w:tc>
        <w:tc>
          <w:tcPr>
            <w:tcW w:w="319" w:type="dxa"/>
            <w:shd w:val="clear" w:color="auto" w:fill="auto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01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</w:tr>
      <w:tr w:rsidR="00E826C9" w:rsidRPr="00024A0E" w:rsidTr="00F11BA8">
        <w:trPr>
          <w:jc w:val="center"/>
        </w:trPr>
        <w:tc>
          <w:tcPr>
            <w:tcW w:w="839" w:type="dxa"/>
            <w:shd w:val="clear" w:color="auto" w:fill="D9D9D9" w:themeFill="background1" w:themeFillShade="D9"/>
          </w:tcPr>
          <w:p w:rsidR="00E826C9" w:rsidRPr="00024A0E" w:rsidRDefault="00D45665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Lk-1</w:t>
            </w:r>
          </w:p>
        </w:tc>
        <w:tc>
          <w:tcPr>
            <w:tcW w:w="302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24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24A0E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302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24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19" w:type="dxa"/>
            <w:shd w:val="clear" w:color="auto" w:fill="auto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24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</w:tr>
    </w:tbl>
    <w:p w:rsidR="00E826C9" w:rsidRDefault="00E826C9" w:rsidP="00E826C9">
      <w:pPr>
        <w:pStyle w:val="Listaszerbekezds"/>
        <w:spacing w:after="0"/>
        <w:ind w:left="357"/>
        <w:jc w:val="center"/>
      </w:pP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1</w:t>
      </w:r>
      <w:r w:rsidRPr="00024A0E">
        <w:rPr>
          <w:b/>
        </w:rPr>
        <w:t xml:space="preserve">. </w:t>
      </w:r>
      <w:r>
        <w:t>„Ln-k</w:t>
      </w:r>
      <w:r w:rsidRPr="00024A0E">
        <w:t>”: a Fővárosi Településszerkezeti Tervben meghatározott területfelhasználási módok sajátos építési használat szerinti jelei. (pl.: Vi-2, Gksz-2…stb.)</w:t>
      </w:r>
    </w:p>
    <w:p w:rsidR="00E826C9" w:rsidRPr="00024A0E" w:rsidRDefault="00E826C9" w:rsidP="00E826C9">
      <w:pPr>
        <w:pStyle w:val="Listaszerbekezds"/>
        <w:ind w:left="360"/>
      </w:pPr>
      <w:r w:rsidRPr="00024A0E">
        <w:rPr>
          <w:b/>
        </w:rPr>
        <w:t xml:space="preserve">2. </w:t>
      </w:r>
      <w:r w:rsidRPr="00024A0E">
        <w:t>„XI”: a Kerület száma, a Fővároson belüli elhelyezkedése.</w:t>
      </w:r>
    </w:p>
    <w:p w:rsidR="00E826C9" w:rsidRDefault="00E826C9" w:rsidP="00E826C9">
      <w:pPr>
        <w:pStyle w:val="Listaszerbekezds"/>
        <w:ind w:left="360"/>
      </w:pPr>
      <w:r w:rsidRPr="00024A0E">
        <w:rPr>
          <w:b/>
        </w:rPr>
        <w:t xml:space="preserve">3. </w:t>
      </w:r>
      <w:r>
        <w:t>„I</w:t>
      </w:r>
      <w:r w:rsidRPr="00024A0E">
        <w:t>”: a területfelhasználási egységen belüli egyedi övezet (csak abban az esetben, ha van ilyen</w:t>
      </w:r>
      <w:r>
        <w:t>, pl.: intézményi övezet esetén</w:t>
      </w:r>
      <w:r w:rsidRPr="00024A0E">
        <w:t>).</w:t>
      </w:r>
    </w:p>
    <w:p w:rsidR="00E826C9" w:rsidRDefault="00E826C9" w:rsidP="00E826C9">
      <w:pPr>
        <w:pStyle w:val="Listaszerbekezds"/>
        <w:ind w:left="360"/>
      </w:pPr>
      <w:r w:rsidRPr="00024A0E">
        <w:rPr>
          <w:b/>
        </w:rPr>
        <w:t xml:space="preserve">4. </w:t>
      </w:r>
      <w:r w:rsidRPr="00024A0E">
        <w:t>„</w:t>
      </w:r>
      <w:r>
        <w:t>01</w:t>
      </w:r>
      <w:r w:rsidRPr="00024A0E">
        <w:t xml:space="preserve">”: az </w:t>
      </w:r>
      <w:r>
        <w:t>eltérő építési övezetek, övezetek sorszáma.</w:t>
      </w:r>
    </w:p>
    <w:p w:rsidR="00E826C9" w:rsidRPr="00024A0E" w:rsidRDefault="00E826C9" w:rsidP="00E826C9">
      <w:pPr>
        <w:pStyle w:val="Listaszerbekezds"/>
        <w:spacing w:before="240" w:after="240"/>
        <w:ind w:left="357"/>
      </w:pPr>
      <w:r>
        <w:t>A szabályozási tervlap informatívabbá tétele érdekében az építési övezetekre vonatkozó legfontosabb meghatározott paraméterek is feltüntetésre kerülnek, kiegészítve az övezeti jelet, de tájékoztató elemként: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296"/>
        <w:gridCol w:w="510"/>
        <w:gridCol w:w="296"/>
        <w:gridCol w:w="551"/>
        <w:gridCol w:w="296"/>
        <w:gridCol w:w="671"/>
        <w:gridCol w:w="296"/>
        <w:gridCol w:w="561"/>
        <w:gridCol w:w="296"/>
        <w:gridCol w:w="681"/>
        <w:gridCol w:w="296"/>
        <w:gridCol w:w="636"/>
        <w:gridCol w:w="296"/>
        <w:gridCol w:w="819"/>
        <w:gridCol w:w="275"/>
        <w:gridCol w:w="832"/>
        <w:gridCol w:w="296"/>
        <w:gridCol w:w="669"/>
      </w:tblGrid>
      <w:tr w:rsidR="00E826C9" w:rsidRPr="00024A0E" w:rsidTr="00F11BA8">
        <w:tc>
          <w:tcPr>
            <w:tcW w:w="663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502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3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566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Pr="00024A0E">
              <w:rPr>
                <w:b/>
                <w:szCs w:val="20"/>
              </w:rPr>
              <w:t>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86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13.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695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  <w:szCs w:val="20"/>
              </w:rPr>
            </w:pPr>
            <w:r w:rsidRPr="00024A0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4</w:t>
            </w:r>
            <w:r w:rsidRPr="00024A0E">
              <w:rPr>
                <w:b/>
                <w:szCs w:val="20"/>
              </w:rPr>
              <w:t>.</w:t>
            </w:r>
          </w:p>
        </w:tc>
      </w:tr>
      <w:tr w:rsidR="00E826C9" w:rsidRPr="00024A0E" w:rsidTr="00F11BA8">
        <w:tc>
          <w:tcPr>
            <w:tcW w:w="663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SZ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ém</w:t>
            </w:r>
          </w:p>
        </w:tc>
        <w:tc>
          <w:tcPr>
            <w:tcW w:w="283" w:type="dxa"/>
            <w:shd w:val="clear" w:color="auto" w:fill="auto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284" w:type="dxa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 w:rsidRPr="00024A0E">
              <w:rPr>
                <w:b/>
              </w:rPr>
              <w:t>-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E826C9" w:rsidRPr="00024A0E" w:rsidRDefault="00E826C9" w:rsidP="00F11BA8">
            <w:pPr>
              <w:pStyle w:val="Listaszerbekezd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E826C9" w:rsidRPr="00024A0E" w:rsidRDefault="00E826C9" w:rsidP="00E826C9"/>
    <w:p w:rsidR="00E826C9" w:rsidRPr="00024A0E" w:rsidRDefault="00E826C9" w:rsidP="00E826C9">
      <w:pPr>
        <w:pStyle w:val="Listaszerbekezds"/>
        <w:ind w:left="360"/>
      </w:pPr>
      <w:r>
        <w:rPr>
          <w:b/>
        </w:rPr>
        <w:t>5</w:t>
      </w:r>
      <w:r w:rsidRPr="00024A0E">
        <w:rPr>
          <w:b/>
        </w:rPr>
        <w:t xml:space="preserve">. </w:t>
      </w:r>
      <w:r>
        <w:t>„1200</w:t>
      </w:r>
      <w:r w:rsidRPr="00024A0E">
        <w:t>”: az építési övezetben, övezetben legkisebb kialakítható telekterület m2-ben.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6</w:t>
      </w:r>
      <w:r w:rsidRPr="00024A0E">
        <w:rPr>
          <w:b/>
        </w:rPr>
        <w:t xml:space="preserve">. </w:t>
      </w:r>
      <w:r w:rsidRPr="00024A0E">
        <w:t>„</w:t>
      </w:r>
      <w:r>
        <w:t>S</w:t>
      </w:r>
      <w:r w:rsidRPr="00024A0E">
        <w:t>Z”: az építési övezet, övezet beépítési módja. A beépítési mód a telek épületek elhelyezésére szolgáló része és a telek viszonya. (pl.: Z-zártsorú, SZ-szabadonálló, O-oldalhatáron álló, V-vegyes)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7</w:t>
      </w:r>
      <w:r w:rsidRPr="00024A0E">
        <w:rPr>
          <w:b/>
        </w:rPr>
        <w:t xml:space="preserve">. </w:t>
      </w:r>
      <w:r>
        <w:t>„40</w:t>
      </w:r>
      <w:r w:rsidRPr="00024A0E">
        <w:t>”: az építé</w:t>
      </w:r>
      <w:r w:rsidRPr="00024A0E">
        <w:rPr>
          <w:spacing w:val="-1"/>
        </w:rPr>
        <w:t>s</w:t>
      </w:r>
      <w:r w:rsidRPr="00024A0E">
        <w:t>i övez</w:t>
      </w:r>
      <w:r w:rsidRPr="00024A0E">
        <w:rPr>
          <w:spacing w:val="1"/>
        </w:rPr>
        <w:t>e</w:t>
      </w:r>
      <w:r w:rsidRPr="00024A0E">
        <w:t>tben, öve</w:t>
      </w:r>
      <w:r w:rsidRPr="00024A0E">
        <w:rPr>
          <w:spacing w:val="-2"/>
        </w:rPr>
        <w:t>z</w:t>
      </w:r>
      <w:r w:rsidRPr="00024A0E">
        <w:t xml:space="preserve">etben megengedett legnagyobb </w:t>
      </w:r>
      <w:r w:rsidRPr="00024A0E">
        <w:rPr>
          <w:b/>
        </w:rPr>
        <w:t>terepszint feletti beépítettség</w:t>
      </w:r>
      <w:r w:rsidRPr="00024A0E">
        <w:t xml:space="preserve"> értéke (beépítési %). A be</w:t>
      </w:r>
      <w:r w:rsidRPr="00024A0E">
        <w:rPr>
          <w:spacing w:val="1"/>
        </w:rPr>
        <w:t>é</w:t>
      </w:r>
      <w:r w:rsidRPr="00024A0E">
        <w:t>píté</w:t>
      </w:r>
      <w:r w:rsidRPr="00024A0E">
        <w:rPr>
          <w:spacing w:val="-1"/>
        </w:rPr>
        <w:t>s</w:t>
      </w:r>
      <w:r w:rsidRPr="00024A0E">
        <w:t>i % az épít</w:t>
      </w:r>
      <w:r w:rsidRPr="00024A0E">
        <w:rPr>
          <w:spacing w:val="-1"/>
        </w:rPr>
        <w:t>m</w:t>
      </w:r>
      <w:r w:rsidRPr="00024A0E">
        <w:t>én</w:t>
      </w:r>
      <w:r w:rsidRPr="00024A0E">
        <w:rPr>
          <w:spacing w:val="1"/>
        </w:rPr>
        <w:t>y</w:t>
      </w:r>
      <w:r w:rsidRPr="00024A0E">
        <w:t>ek bru</w:t>
      </w:r>
      <w:r w:rsidRPr="00024A0E">
        <w:rPr>
          <w:spacing w:val="-2"/>
        </w:rPr>
        <w:t>t</w:t>
      </w:r>
      <w:r w:rsidRPr="00024A0E">
        <w:t>tó alapterületé</w:t>
      </w:r>
      <w:r w:rsidRPr="00024A0E">
        <w:rPr>
          <w:spacing w:val="-2"/>
        </w:rPr>
        <w:t>n</w:t>
      </w:r>
      <w:r w:rsidRPr="00024A0E">
        <w:t>ek a te</w:t>
      </w:r>
      <w:r w:rsidRPr="00024A0E">
        <w:rPr>
          <w:spacing w:val="-2"/>
        </w:rPr>
        <w:t>l</w:t>
      </w:r>
      <w:r w:rsidRPr="00024A0E">
        <w:t>ek te</w:t>
      </w:r>
      <w:r w:rsidRPr="00024A0E">
        <w:rPr>
          <w:spacing w:val="-3"/>
        </w:rPr>
        <w:t>r</w:t>
      </w:r>
      <w:r w:rsidRPr="00024A0E">
        <w:t>ü</w:t>
      </w:r>
      <w:r w:rsidRPr="00024A0E">
        <w:rPr>
          <w:spacing w:val="1"/>
        </w:rPr>
        <w:t>l</w:t>
      </w:r>
      <w:r w:rsidRPr="00024A0E">
        <w:t>etéhez</w:t>
      </w:r>
      <w:r w:rsidRPr="00024A0E">
        <w:rPr>
          <w:spacing w:val="1"/>
        </w:rPr>
        <w:t xml:space="preserve"> </w:t>
      </w:r>
      <w:r w:rsidRPr="00024A0E">
        <w:t>viszo</w:t>
      </w:r>
      <w:r w:rsidRPr="00024A0E">
        <w:rPr>
          <w:spacing w:val="-3"/>
        </w:rPr>
        <w:t>n</w:t>
      </w:r>
      <w:r w:rsidRPr="00024A0E">
        <w:t>yíto</w:t>
      </w:r>
      <w:r w:rsidRPr="00024A0E">
        <w:rPr>
          <w:spacing w:val="-1"/>
        </w:rPr>
        <w:t>t</w:t>
      </w:r>
      <w:r w:rsidRPr="00024A0E">
        <w:t>t ará</w:t>
      </w:r>
      <w:r w:rsidRPr="00024A0E">
        <w:rPr>
          <w:spacing w:val="-3"/>
        </w:rPr>
        <w:t>n</w:t>
      </w:r>
      <w:r w:rsidRPr="00024A0E">
        <w:t>ya</w:t>
      </w:r>
      <w:r w:rsidRPr="00024A0E">
        <w:rPr>
          <w:spacing w:val="1"/>
        </w:rPr>
        <w:t xml:space="preserve"> </w:t>
      </w:r>
      <w:r w:rsidRPr="00024A0E">
        <w:rPr>
          <w:spacing w:val="-2"/>
        </w:rPr>
        <w:t>s</w:t>
      </w:r>
      <w:r w:rsidRPr="00024A0E">
        <w:t>z</w:t>
      </w:r>
      <w:r w:rsidRPr="00024A0E">
        <w:rPr>
          <w:spacing w:val="1"/>
        </w:rPr>
        <w:t>á</w:t>
      </w:r>
      <w:r w:rsidRPr="00024A0E">
        <w:rPr>
          <w:spacing w:val="-2"/>
        </w:rPr>
        <w:t>z</w:t>
      </w:r>
      <w:r w:rsidRPr="00024A0E">
        <w:t>alékban</w:t>
      </w:r>
      <w:r w:rsidRPr="00024A0E">
        <w:rPr>
          <w:spacing w:val="-3"/>
        </w:rPr>
        <w:t xml:space="preserve"> </w:t>
      </w:r>
      <w:r w:rsidRPr="00024A0E">
        <w:t>kifeje</w:t>
      </w:r>
      <w:r w:rsidRPr="00024A0E">
        <w:rPr>
          <w:spacing w:val="-1"/>
        </w:rPr>
        <w:t>z</w:t>
      </w:r>
      <w:r w:rsidRPr="00024A0E">
        <w:t>ve.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8</w:t>
      </w:r>
      <w:r w:rsidRPr="00024A0E">
        <w:rPr>
          <w:b/>
        </w:rPr>
        <w:t xml:space="preserve">. </w:t>
      </w:r>
      <w:r>
        <w:t>„50</w:t>
      </w:r>
      <w:r w:rsidRPr="00024A0E">
        <w:t>”: az építé</w:t>
      </w:r>
      <w:r w:rsidRPr="00024A0E">
        <w:rPr>
          <w:spacing w:val="-1"/>
        </w:rPr>
        <w:t>s</w:t>
      </w:r>
      <w:r w:rsidRPr="00024A0E">
        <w:t>i övez</w:t>
      </w:r>
      <w:r w:rsidRPr="00024A0E">
        <w:rPr>
          <w:spacing w:val="1"/>
        </w:rPr>
        <w:t>e</w:t>
      </w:r>
      <w:r w:rsidRPr="00024A0E">
        <w:t>tben, öve</w:t>
      </w:r>
      <w:r w:rsidRPr="00024A0E">
        <w:rPr>
          <w:spacing w:val="-2"/>
        </w:rPr>
        <w:t>z</w:t>
      </w:r>
      <w:r w:rsidRPr="00024A0E">
        <w:t xml:space="preserve">etben megengedett legnagyobb </w:t>
      </w:r>
      <w:r w:rsidRPr="00024A0E">
        <w:rPr>
          <w:b/>
        </w:rPr>
        <w:t>terepszint alatti beépítettség</w:t>
      </w:r>
      <w:r w:rsidRPr="00024A0E">
        <w:t xml:space="preserve"> értéke (beépítési %). A be</w:t>
      </w:r>
      <w:r w:rsidRPr="00024A0E">
        <w:rPr>
          <w:spacing w:val="1"/>
        </w:rPr>
        <w:t>é</w:t>
      </w:r>
      <w:r w:rsidRPr="00024A0E">
        <w:t>píté</w:t>
      </w:r>
      <w:r w:rsidRPr="00024A0E">
        <w:rPr>
          <w:spacing w:val="-1"/>
        </w:rPr>
        <w:t>s</w:t>
      </w:r>
      <w:r w:rsidRPr="00024A0E">
        <w:t>i % az épít</w:t>
      </w:r>
      <w:r w:rsidRPr="00024A0E">
        <w:rPr>
          <w:spacing w:val="-1"/>
        </w:rPr>
        <w:t>m</w:t>
      </w:r>
      <w:r w:rsidRPr="00024A0E">
        <w:t>én</w:t>
      </w:r>
      <w:r w:rsidRPr="00024A0E">
        <w:rPr>
          <w:spacing w:val="1"/>
        </w:rPr>
        <w:t>y</w:t>
      </w:r>
      <w:r w:rsidRPr="00024A0E">
        <w:t>ek bru</w:t>
      </w:r>
      <w:r w:rsidRPr="00024A0E">
        <w:rPr>
          <w:spacing w:val="-2"/>
        </w:rPr>
        <w:t>t</w:t>
      </w:r>
      <w:r w:rsidRPr="00024A0E">
        <w:t>tó alapterületé</w:t>
      </w:r>
      <w:r w:rsidRPr="00024A0E">
        <w:rPr>
          <w:spacing w:val="-2"/>
        </w:rPr>
        <w:t>n</w:t>
      </w:r>
      <w:r w:rsidRPr="00024A0E">
        <w:t>ek a te</w:t>
      </w:r>
      <w:r w:rsidRPr="00024A0E">
        <w:rPr>
          <w:spacing w:val="-2"/>
        </w:rPr>
        <w:t>l</w:t>
      </w:r>
      <w:r w:rsidRPr="00024A0E">
        <w:t>ek te</w:t>
      </w:r>
      <w:r w:rsidRPr="00024A0E">
        <w:rPr>
          <w:spacing w:val="-3"/>
        </w:rPr>
        <w:t>r</w:t>
      </w:r>
      <w:r w:rsidRPr="00024A0E">
        <w:t>ü</w:t>
      </w:r>
      <w:r w:rsidRPr="00024A0E">
        <w:rPr>
          <w:spacing w:val="1"/>
        </w:rPr>
        <w:t>l</w:t>
      </w:r>
      <w:r w:rsidRPr="00024A0E">
        <w:t>etéhez</w:t>
      </w:r>
      <w:r w:rsidRPr="00024A0E">
        <w:rPr>
          <w:spacing w:val="1"/>
        </w:rPr>
        <w:t xml:space="preserve"> </w:t>
      </w:r>
      <w:r w:rsidRPr="00024A0E">
        <w:t>viszo</w:t>
      </w:r>
      <w:r w:rsidRPr="00024A0E">
        <w:rPr>
          <w:spacing w:val="-3"/>
        </w:rPr>
        <w:t>n</w:t>
      </w:r>
      <w:r w:rsidRPr="00024A0E">
        <w:t>yíto</w:t>
      </w:r>
      <w:r w:rsidRPr="00024A0E">
        <w:rPr>
          <w:spacing w:val="-1"/>
        </w:rPr>
        <w:t>t</w:t>
      </w:r>
      <w:r w:rsidRPr="00024A0E">
        <w:t>t ará</w:t>
      </w:r>
      <w:r w:rsidRPr="00024A0E">
        <w:rPr>
          <w:spacing w:val="-3"/>
        </w:rPr>
        <w:t>n</w:t>
      </w:r>
      <w:r w:rsidRPr="00024A0E">
        <w:t>ya</w:t>
      </w:r>
      <w:r w:rsidRPr="00024A0E">
        <w:rPr>
          <w:spacing w:val="1"/>
        </w:rPr>
        <w:t xml:space="preserve"> </w:t>
      </w:r>
      <w:r w:rsidRPr="00024A0E">
        <w:rPr>
          <w:spacing w:val="-2"/>
        </w:rPr>
        <w:t>s</w:t>
      </w:r>
      <w:r w:rsidRPr="00024A0E">
        <w:t>z</w:t>
      </w:r>
      <w:r w:rsidRPr="00024A0E">
        <w:rPr>
          <w:spacing w:val="1"/>
        </w:rPr>
        <w:t>á</w:t>
      </w:r>
      <w:r w:rsidRPr="00024A0E">
        <w:rPr>
          <w:spacing w:val="-2"/>
        </w:rPr>
        <w:t>z</w:t>
      </w:r>
      <w:r w:rsidRPr="00024A0E">
        <w:t>alékban</w:t>
      </w:r>
      <w:r w:rsidRPr="00024A0E">
        <w:rPr>
          <w:spacing w:val="-3"/>
        </w:rPr>
        <w:t xml:space="preserve"> </w:t>
      </w:r>
      <w:r w:rsidRPr="00024A0E">
        <w:t>kifeje</w:t>
      </w:r>
      <w:r w:rsidRPr="00024A0E">
        <w:rPr>
          <w:spacing w:val="-1"/>
        </w:rPr>
        <w:t>z</w:t>
      </w:r>
      <w:r w:rsidRPr="00024A0E">
        <w:t>ve.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9</w:t>
      </w:r>
      <w:r w:rsidRPr="00024A0E">
        <w:rPr>
          <w:b/>
        </w:rPr>
        <w:t xml:space="preserve">. </w:t>
      </w:r>
      <w:r w:rsidRPr="00024A0E">
        <w:t>„ém”: az adott építési övezetben szabályozott beépítési magasság kategóriájának meghatározása. (ém: épületmagasság, hm: homlokzatmagasság, pm: párkánymagasság)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10</w:t>
      </w:r>
      <w:r w:rsidRPr="00024A0E">
        <w:rPr>
          <w:b/>
        </w:rPr>
        <w:t xml:space="preserve">. </w:t>
      </w:r>
      <w:r>
        <w:t>„6,0</w:t>
      </w:r>
      <w:r w:rsidRPr="00024A0E">
        <w:t xml:space="preserve">”: az </w:t>
      </w:r>
      <w:r w:rsidRPr="00024A0E">
        <w:rPr>
          <w:spacing w:val="1"/>
        </w:rPr>
        <w:t>é</w:t>
      </w:r>
      <w:r w:rsidRPr="00024A0E">
        <w:t>pí</w:t>
      </w:r>
      <w:r w:rsidRPr="00024A0E">
        <w:rPr>
          <w:spacing w:val="-3"/>
        </w:rPr>
        <w:t>t</w:t>
      </w:r>
      <w:r w:rsidRPr="00024A0E">
        <w:t>ési övez</w:t>
      </w:r>
      <w:r w:rsidRPr="00024A0E">
        <w:rPr>
          <w:spacing w:val="-1"/>
        </w:rPr>
        <w:t>e</w:t>
      </w:r>
      <w:r w:rsidRPr="00024A0E">
        <w:t>tben, öv</w:t>
      </w:r>
      <w:r w:rsidRPr="00024A0E">
        <w:rPr>
          <w:spacing w:val="1"/>
        </w:rPr>
        <w:t>e</w:t>
      </w:r>
      <w:r w:rsidRPr="00024A0E">
        <w:t>z</w:t>
      </w:r>
      <w:r w:rsidRPr="00024A0E">
        <w:rPr>
          <w:spacing w:val="1"/>
        </w:rPr>
        <w:t>e</w:t>
      </w:r>
      <w:r w:rsidRPr="00024A0E">
        <w:t>tben</w:t>
      </w:r>
      <w:r w:rsidRPr="00024A0E">
        <w:rPr>
          <w:spacing w:val="2"/>
        </w:rPr>
        <w:t xml:space="preserve"> </w:t>
      </w:r>
      <w:r w:rsidRPr="00024A0E">
        <w:rPr>
          <w:spacing w:val="-3"/>
        </w:rPr>
        <w:t>m</w:t>
      </w:r>
      <w:r w:rsidRPr="00024A0E">
        <w:t>egen</w:t>
      </w:r>
      <w:r w:rsidRPr="00024A0E">
        <w:rPr>
          <w:spacing w:val="-2"/>
        </w:rPr>
        <w:t>ge</w:t>
      </w:r>
      <w:r w:rsidRPr="00024A0E">
        <w:t xml:space="preserve">dett legkisebb </w:t>
      </w:r>
      <w:r w:rsidRPr="00024A0E">
        <w:rPr>
          <w:spacing w:val="1"/>
        </w:rPr>
        <w:t>beépítési magasság</w:t>
      </w:r>
      <w:r w:rsidRPr="00024A0E">
        <w:t xml:space="preserve"> méterben.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11</w:t>
      </w:r>
      <w:r w:rsidRPr="00024A0E">
        <w:rPr>
          <w:b/>
        </w:rPr>
        <w:t xml:space="preserve">. </w:t>
      </w:r>
      <w:r>
        <w:t>„12,5</w:t>
      </w:r>
      <w:r w:rsidRPr="00024A0E">
        <w:t xml:space="preserve">”: az </w:t>
      </w:r>
      <w:r w:rsidRPr="00024A0E">
        <w:rPr>
          <w:spacing w:val="1"/>
        </w:rPr>
        <w:t>é</w:t>
      </w:r>
      <w:r w:rsidRPr="00024A0E">
        <w:t>pí</w:t>
      </w:r>
      <w:r w:rsidRPr="00024A0E">
        <w:rPr>
          <w:spacing w:val="-3"/>
        </w:rPr>
        <w:t>t</w:t>
      </w:r>
      <w:r w:rsidRPr="00024A0E">
        <w:t>ési övez</w:t>
      </w:r>
      <w:r w:rsidRPr="00024A0E">
        <w:rPr>
          <w:spacing w:val="-1"/>
        </w:rPr>
        <w:t>e</w:t>
      </w:r>
      <w:r w:rsidRPr="00024A0E">
        <w:t>tben, öv</w:t>
      </w:r>
      <w:r w:rsidRPr="00024A0E">
        <w:rPr>
          <w:spacing w:val="1"/>
        </w:rPr>
        <w:t>e</w:t>
      </w:r>
      <w:r w:rsidRPr="00024A0E">
        <w:t>z</w:t>
      </w:r>
      <w:r w:rsidRPr="00024A0E">
        <w:rPr>
          <w:spacing w:val="1"/>
        </w:rPr>
        <w:t>e</w:t>
      </w:r>
      <w:r w:rsidRPr="00024A0E">
        <w:t>tben</w:t>
      </w:r>
      <w:r w:rsidRPr="00024A0E">
        <w:rPr>
          <w:spacing w:val="2"/>
        </w:rPr>
        <w:t xml:space="preserve"> </w:t>
      </w:r>
      <w:r w:rsidRPr="00024A0E">
        <w:rPr>
          <w:spacing w:val="-3"/>
        </w:rPr>
        <w:t>m</w:t>
      </w:r>
      <w:r w:rsidRPr="00024A0E">
        <w:t>egen</w:t>
      </w:r>
      <w:r w:rsidRPr="00024A0E">
        <w:rPr>
          <w:spacing w:val="-2"/>
        </w:rPr>
        <w:t>ge</w:t>
      </w:r>
      <w:r w:rsidRPr="00024A0E">
        <w:t>dett legn</w:t>
      </w:r>
      <w:r w:rsidRPr="00024A0E">
        <w:rPr>
          <w:spacing w:val="1"/>
        </w:rPr>
        <w:t>a</w:t>
      </w:r>
      <w:r w:rsidRPr="00024A0E">
        <w:rPr>
          <w:spacing w:val="-2"/>
        </w:rPr>
        <w:t>g</w:t>
      </w:r>
      <w:r w:rsidRPr="00024A0E">
        <w:t xml:space="preserve">yobb </w:t>
      </w:r>
      <w:r w:rsidRPr="00024A0E">
        <w:rPr>
          <w:spacing w:val="1"/>
        </w:rPr>
        <w:t>beépítési magasság</w:t>
      </w:r>
      <w:r w:rsidRPr="00024A0E">
        <w:t xml:space="preserve"> méterben.</w:t>
      </w:r>
    </w:p>
    <w:p w:rsidR="00E826C9" w:rsidRDefault="00E826C9" w:rsidP="00E826C9">
      <w:pPr>
        <w:pStyle w:val="Listaszerbekezds"/>
        <w:ind w:left="360"/>
      </w:pPr>
      <w:r>
        <w:rPr>
          <w:b/>
        </w:rPr>
        <w:t>12</w:t>
      </w:r>
      <w:r w:rsidRPr="00024A0E">
        <w:rPr>
          <w:b/>
        </w:rPr>
        <w:t xml:space="preserve">. </w:t>
      </w:r>
      <w:r>
        <w:t>„1,55</w:t>
      </w:r>
      <w:r w:rsidRPr="00024A0E">
        <w:t xml:space="preserve">”: az építési övezetben meghatározott </w:t>
      </w:r>
      <w:r>
        <w:t xml:space="preserve">általános rendeltetésre felhasználható </w:t>
      </w:r>
      <w:r w:rsidRPr="00024A0E">
        <w:t>szintterületi mutató megengedett legnagyobb mértéke</w:t>
      </w:r>
      <w:r>
        <w:t>.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13.</w:t>
      </w:r>
      <w:r>
        <w:t xml:space="preserve"> „1,1</w:t>
      </w:r>
      <w:r w:rsidRPr="00024A0E">
        <w:t xml:space="preserve">”: az építési övezetben meghatározott </w:t>
      </w:r>
      <w:r>
        <w:t xml:space="preserve">kifejezetten csak parkoló rendeltetésre felhasználható </w:t>
      </w:r>
      <w:r w:rsidRPr="00024A0E">
        <w:t xml:space="preserve">szintterületi mutató </w:t>
      </w:r>
      <w:r>
        <w:t xml:space="preserve">többletérték </w:t>
      </w:r>
      <w:r w:rsidRPr="00024A0E">
        <w:t>megengedett legnagyobb mértéke</w:t>
      </w:r>
      <w:r>
        <w:t>.</w:t>
      </w:r>
    </w:p>
    <w:p w:rsidR="00E826C9" w:rsidRPr="00024A0E" w:rsidRDefault="00E826C9" w:rsidP="00E826C9">
      <w:pPr>
        <w:pStyle w:val="Listaszerbekezds"/>
        <w:ind w:left="360"/>
      </w:pPr>
      <w:r>
        <w:rPr>
          <w:b/>
        </w:rPr>
        <w:t>14</w:t>
      </w:r>
      <w:r w:rsidRPr="00024A0E">
        <w:rPr>
          <w:b/>
        </w:rPr>
        <w:t xml:space="preserve">. </w:t>
      </w:r>
      <w:r>
        <w:t>„40</w:t>
      </w:r>
      <w:r w:rsidRPr="00024A0E">
        <w:t>”: az építé</w:t>
      </w:r>
      <w:r w:rsidRPr="00024A0E">
        <w:rPr>
          <w:spacing w:val="-1"/>
        </w:rPr>
        <w:t>s</w:t>
      </w:r>
      <w:r w:rsidRPr="00024A0E">
        <w:t>i övez</w:t>
      </w:r>
      <w:r w:rsidRPr="00024A0E">
        <w:rPr>
          <w:spacing w:val="1"/>
        </w:rPr>
        <w:t>e</w:t>
      </w:r>
      <w:r w:rsidRPr="00024A0E">
        <w:t>tben, öve</w:t>
      </w:r>
      <w:r w:rsidRPr="00024A0E">
        <w:rPr>
          <w:spacing w:val="-2"/>
        </w:rPr>
        <w:t>z</w:t>
      </w:r>
      <w:r w:rsidRPr="00024A0E">
        <w:t xml:space="preserve">et meghatározott a telek méretéhez viszonyított kialakítandó legkisebb zöldfelület mértéke százalékban kifejezve. </w:t>
      </w:r>
    </w:p>
    <w:p w:rsidR="00E826C9" w:rsidRDefault="00E826C9" w:rsidP="00E826C9">
      <w:r w:rsidRPr="00DA2B01">
        <w:t>A</w:t>
      </w:r>
      <w:r>
        <w:t>hol</w:t>
      </w:r>
      <w:r w:rsidRPr="00DA2B01">
        <w:t xml:space="preserve"> az építési övezetben meghatározott paraméterek közül valamelyik érték nem kerül szabályo</w:t>
      </w:r>
      <w:r>
        <w:t>zásra, ott az adott szakaszon „X</w:t>
      </w:r>
      <w:r w:rsidRPr="00DA2B01">
        <w:t>”-vel kell jelölni annak hiányát, s ebben az esetben a többi vonatkozó jogszabály betartása szükséges. Abban az esetben ha az adott helyen „0” szerepel, ott az adott paraméter nem vehető igénybe, az értéke nulla.</w:t>
      </w:r>
    </w:p>
    <w:p w:rsidR="00D81AE1" w:rsidRDefault="00D81AE1" w:rsidP="00E826C9">
      <w:r>
        <w:br w:type="page"/>
      </w:r>
    </w:p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275CF7" w:rsidP="00A31378">
      <w:pPr>
        <w:pStyle w:val="Cmsor3"/>
      </w:pPr>
      <w:bookmarkStart w:id="168" w:name="_Toc484677858"/>
      <w:bookmarkStart w:id="169" w:name="_Toc488229937"/>
      <w:r>
        <w:t>3</w:t>
      </w:r>
      <w:r w:rsidR="00A31378">
        <w:t>. MELLÉKLET</w:t>
      </w:r>
      <w:bookmarkEnd w:id="168"/>
      <w:bookmarkEnd w:id="169"/>
    </w:p>
    <w:p w:rsidR="00FB4BC3" w:rsidRDefault="00275CF7" w:rsidP="00FB4BC3">
      <w:pPr>
        <w:pStyle w:val="Cmsor3"/>
      </w:pPr>
      <w:bookmarkStart w:id="170" w:name="_Toc484677859"/>
      <w:bookmarkStart w:id="171" w:name="_Toc488229938"/>
      <w:r>
        <w:t>A parkolás helyi rendjének szabályozásával összefüggő mellékletek</w:t>
      </w:r>
      <w:r w:rsidR="004B6211">
        <w:t>:</w:t>
      </w:r>
      <w:bookmarkEnd w:id="170"/>
      <w:bookmarkEnd w:id="171"/>
    </w:p>
    <w:p w:rsidR="00FB4BC3" w:rsidRDefault="00FB4BC3" w:rsidP="00FB4BC3"/>
    <w:p w:rsidR="00FB4BC3" w:rsidRDefault="00A73B65" w:rsidP="00FB4BC3">
      <w:pPr>
        <w:pStyle w:val="Cmsor3"/>
      </w:pPr>
      <w:bookmarkStart w:id="172" w:name="_Toc484677860"/>
      <w:bookmarkStart w:id="173" w:name="_Toc488229939"/>
      <w:r>
        <w:t>3.a</w:t>
      </w:r>
      <w:r w:rsidR="00FB4BC3">
        <w:t>. melléklet: Parkolási zónák</w:t>
      </w:r>
      <w:r w:rsidR="003F0613">
        <w:t xml:space="preserve"> - térkép</w:t>
      </w:r>
      <w:bookmarkEnd w:id="172"/>
      <w:bookmarkEnd w:id="173"/>
    </w:p>
    <w:p w:rsidR="00FB4BC3" w:rsidRDefault="00A73B65" w:rsidP="00FB4BC3">
      <w:pPr>
        <w:pStyle w:val="Cmsor3"/>
      </w:pPr>
      <w:bookmarkStart w:id="174" w:name="_Toc484677861"/>
      <w:bookmarkStart w:id="175" w:name="_Toc488229940"/>
      <w:r>
        <w:t>3.b</w:t>
      </w:r>
      <w:r w:rsidR="00FB4BC3">
        <w:t>. melléklet: Parkolási zónák területi lehatárolása</w:t>
      </w:r>
      <w:bookmarkEnd w:id="174"/>
      <w:bookmarkEnd w:id="175"/>
    </w:p>
    <w:p w:rsidR="009D495F" w:rsidRPr="009D495F" w:rsidRDefault="00E8599B" w:rsidP="009D495F">
      <w:pPr>
        <w:pStyle w:val="Cmsor3"/>
      </w:pPr>
      <w:bookmarkStart w:id="176" w:name="_Toc484677862"/>
      <w:bookmarkStart w:id="177" w:name="_Toc488229941"/>
      <w:r>
        <w:t>3.c</w:t>
      </w:r>
      <w:r w:rsidR="009D495F" w:rsidRPr="009D495F">
        <w:t>. melléklet: Parkolási előírások az ÁTMENETI ZÓNA területén</w:t>
      </w:r>
      <w:bookmarkEnd w:id="176"/>
      <w:bookmarkEnd w:id="177"/>
    </w:p>
    <w:p w:rsidR="009D495F" w:rsidRPr="009D495F" w:rsidRDefault="009D495F" w:rsidP="009D495F"/>
    <w:p w:rsidR="00FB4BC3" w:rsidRPr="00FB4BC3" w:rsidRDefault="00FB4BC3" w:rsidP="00FB4BC3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/>
    <w:p w:rsidR="00A31378" w:rsidRDefault="00A31378" w:rsidP="00A31378">
      <w:r>
        <w:br w:type="page"/>
      </w:r>
    </w:p>
    <w:p w:rsidR="00275CF7" w:rsidRDefault="00FB4BC3" w:rsidP="00275CF7">
      <w:pPr>
        <w:pageBreakBefore/>
        <w:rPr>
          <w:b/>
          <w:i/>
          <w:sz w:val="20"/>
        </w:rPr>
      </w:pPr>
      <w:r>
        <w:rPr>
          <w:b/>
          <w:i/>
          <w:sz w:val="20"/>
        </w:rPr>
        <w:t>3.</w:t>
      </w:r>
      <w:r w:rsidR="00A73B65">
        <w:rPr>
          <w:b/>
          <w:i/>
          <w:sz w:val="20"/>
        </w:rPr>
        <w:t>a</w:t>
      </w:r>
      <w:r>
        <w:rPr>
          <w:b/>
          <w:i/>
          <w:sz w:val="20"/>
        </w:rPr>
        <w:t xml:space="preserve">. </w:t>
      </w:r>
      <w:r w:rsidR="00275CF7">
        <w:rPr>
          <w:b/>
          <w:i/>
          <w:sz w:val="20"/>
        </w:rPr>
        <w:t>melléklet</w:t>
      </w:r>
      <w:r w:rsidR="00307FB8">
        <w:rPr>
          <w:b/>
          <w:i/>
          <w:sz w:val="20"/>
        </w:rPr>
        <w:t>: Parkolási zónák</w:t>
      </w:r>
      <w:r w:rsidR="003F0613">
        <w:rPr>
          <w:b/>
          <w:i/>
          <w:sz w:val="20"/>
        </w:rPr>
        <w:t xml:space="preserve"> - térkép</w:t>
      </w:r>
    </w:p>
    <w:p w:rsidR="00275CF7" w:rsidRDefault="00275CF7" w:rsidP="00275CF7">
      <w:pPr>
        <w:spacing w:line="480" w:lineRule="auto"/>
        <w:jc w:val="center"/>
        <w:rPr>
          <w:b/>
          <w:i/>
          <w:sz w:val="20"/>
        </w:rPr>
      </w:pPr>
      <w:r>
        <w:rPr>
          <w:noProof/>
        </w:rPr>
        <w:drawing>
          <wp:inline distT="0" distB="0" distL="0" distR="0" wp14:anchorId="0FAF2314" wp14:editId="4CE16BC4">
            <wp:extent cx="6391664" cy="5805454"/>
            <wp:effectExtent l="0" t="0" r="9525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64" cy="580545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3E4D17" w:rsidTr="003E4D17">
        <w:trPr>
          <w:trHeight w:val="2580"/>
        </w:trPr>
        <w:tc>
          <w:tcPr>
            <w:tcW w:w="4776" w:type="dxa"/>
          </w:tcPr>
          <w:p w:rsidR="003E4D17" w:rsidRDefault="003E4D17" w:rsidP="003E4D17">
            <w:pPr>
              <w:tabs>
                <w:tab w:val="left" w:pos="4320"/>
              </w:tabs>
              <w:suppressAutoHyphens/>
              <w:spacing w:after="0" w:line="240" w:lineRule="auto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BELSŐ ZÓNA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BZ-1 Kerület központ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BZ-2 Belső városrész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BZ-3 Gellért hegy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BZ-4 Egyetemváros</w:t>
            </w:r>
          </w:p>
          <w:p w:rsidR="003E4D17" w:rsidRDefault="003E4D17" w:rsidP="003E4D17">
            <w:pPr>
              <w:tabs>
                <w:tab w:val="left" w:pos="4320"/>
              </w:tabs>
              <w:suppressAutoHyphens/>
              <w:spacing w:after="0" w:line="240" w:lineRule="auto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HEGYVIDÉKI ZÓNA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HZ-1 Gazdagréti lakótelep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HZ-2 Hegyvidék</w:t>
            </w:r>
          </w:p>
          <w:p w:rsidR="003E4D17" w:rsidRDefault="003E4D17" w:rsidP="00DD264B">
            <w:pPr>
              <w:numPr>
                <w:ilvl w:val="0"/>
                <w:numId w:val="25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HZ-3 Hegyvidék széle</w:t>
            </w:r>
          </w:p>
          <w:p w:rsidR="003E4D17" w:rsidRDefault="003E4D17" w:rsidP="00DD264B">
            <w:pPr>
              <w:numPr>
                <w:ilvl w:val="0"/>
                <w:numId w:val="25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HZ-4 Egyéb területek</w:t>
            </w:r>
          </w:p>
          <w:p w:rsidR="003E4D17" w:rsidRDefault="003E4D17" w:rsidP="003E4D17">
            <w:pPr>
              <w:spacing w:line="480" w:lineRule="auto"/>
              <w:ind w:left="-247"/>
              <w:rPr>
                <w:b/>
                <w:i/>
                <w:sz w:val="20"/>
              </w:rPr>
            </w:pPr>
          </w:p>
        </w:tc>
        <w:tc>
          <w:tcPr>
            <w:tcW w:w="4777" w:type="dxa"/>
          </w:tcPr>
          <w:p w:rsidR="003E4D17" w:rsidRDefault="003E4D17" w:rsidP="003E4D17">
            <w:pPr>
              <w:tabs>
                <w:tab w:val="left" w:pos="4320"/>
              </w:tabs>
              <w:suppressAutoHyphens/>
              <w:spacing w:after="0" w:line="240" w:lineRule="auto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ÁTMENETI ZÓNA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AZ-1 Lakótelepek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AZ-2 Kertes kisváros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AZ-3 Déli kertváros</w:t>
            </w:r>
          </w:p>
          <w:p w:rsidR="003E4D17" w:rsidRDefault="003E4D17" w:rsidP="00DD264B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AZ-4 Egyéb területek</w:t>
            </w:r>
          </w:p>
          <w:p w:rsidR="007C0882" w:rsidRDefault="003E4D17" w:rsidP="003E4D17">
            <w:pPr>
              <w:tabs>
                <w:tab w:val="left" w:pos="4320"/>
              </w:tabs>
              <w:suppressAutoHyphens/>
              <w:spacing w:after="0" w:line="240" w:lineRule="auto"/>
              <w:ind w:left="113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ELŐVÁROSI ZÓNA </w:t>
            </w:r>
          </w:p>
          <w:p w:rsidR="003E4D17" w:rsidRPr="00932AE3" w:rsidRDefault="007C0882" w:rsidP="00DC00FA">
            <w:pPr>
              <w:numPr>
                <w:ilvl w:val="0"/>
                <w:numId w:val="24"/>
              </w:numPr>
              <w:tabs>
                <w:tab w:val="left" w:pos="4680"/>
              </w:tabs>
              <w:suppressAutoHyphens/>
              <w:spacing w:after="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EZ-1</w:t>
            </w:r>
            <w:r w:rsidR="003E4D17" w:rsidRPr="00932AE3">
              <w:rPr>
                <w:sz w:val="20"/>
              </w:rPr>
              <w:t xml:space="preserve"> tervezett Albertfalvai híd </w:t>
            </w:r>
            <w:r w:rsidR="003E4D17">
              <w:rPr>
                <w:sz w:val="20"/>
              </w:rPr>
              <w:t xml:space="preserve">környezete </w:t>
            </w:r>
          </w:p>
          <w:p w:rsidR="003E4D17" w:rsidRDefault="003E4D17" w:rsidP="003E4D17">
            <w:pPr>
              <w:spacing w:line="480" w:lineRule="auto"/>
              <w:ind w:left="113"/>
              <w:jc w:val="center"/>
              <w:rPr>
                <w:b/>
                <w:i/>
                <w:sz w:val="20"/>
              </w:rPr>
            </w:pPr>
          </w:p>
        </w:tc>
      </w:tr>
    </w:tbl>
    <w:p w:rsidR="00275CF7" w:rsidRDefault="00275CF7" w:rsidP="00CE12B4">
      <w:pPr>
        <w:tabs>
          <w:tab w:val="left" w:pos="4320"/>
        </w:tabs>
        <w:suppressAutoHyphens/>
        <w:spacing w:after="0" w:line="240" w:lineRule="auto"/>
        <w:jc w:val="center"/>
        <w:rPr>
          <w:b/>
          <w:i/>
          <w:sz w:val="20"/>
        </w:rPr>
      </w:pPr>
      <w:r>
        <w:br w:type="page"/>
      </w:r>
      <w:r w:rsidR="00A73B65">
        <w:rPr>
          <w:b/>
          <w:i/>
          <w:sz w:val="20"/>
        </w:rPr>
        <w:t>3.b</w:t>
      </w:r>
      <w:r w:rsidR="00FB4BC3">
        <w:rPr>
          <w:b/>
          <w:i/>
          <w:sz w:val="20"/>
        </w:rPr>
        <w:t>.</w:t>
      </w:r>
      <w:r>
        <w:rPr>
          <w:b/>
          <w:i/>
          <w:sz w:val="20"/>
        </w:rPr>
        <w:t xml:space="preserve"> melléklet</w:t>
      </w:r>
      <w:r w:rsidR="00307FB8">
        <w:rPr>
          <w:b/>
          <w:i/>
          <w:sz w:val="20"/>
        </w:rPr>
        <w:t>: Parkolási zónák területi lehatárolása</w:t>
      </w:r>
    </w:p>
    <w:p w:rsidR="00307FB8" w:rsidRDefault="00307FB8" w:rsidP="00CE12B4">
      <w:pPr>
        <w:tabs>
          <w:tab w:val="left" w:pos="4320"/>
        </w:tabs>
        <w:suppressAutoHyphens/>
        <w:spacing w:after="0" w:line="240" w:lineRule="auto"/>
        <w:jc w:val="center"/>
        <w:rPr>
          <w:b/>
          <w:i/>
          <w:sz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8870"/>
      </w:tblGrid>
      <w:tr w:rsidR="00980B3C" w:rsidTr="00D714D0">
        <w:trPr>
          <w:jc w:val="center"/>
        </w:trPr>
        <w:tc>
          <w:tcPr>
            <w:tcW w:w="11688" w:type="dxa"/>
            <w:gridSpan w:val="2"/>
            <w:shd w:val="clear" w:color="auto" w:fill="BFBFBF" w:themeFill="background1" w:themeFillShade="BF"/>
          </w:tcPr>
          <w:p w:rsidR="00980B3C" w:rsidRPr="00D714D0" w:rsidRDefault="00980B3C" w:rsidP="00CE12B4">
            <w:pPr>
              <w:tabs>
                <w:tab w:val="left" w:pos="4320"/>
              </w:tabs>
              <w:suppressAutoHyphens/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D714D0">
              <w:rPr>
                <w:b/>
                <w:i/>
                <w:sz w:val="20"/>
              </w:rPr>
              <w:t>ÁTMENETI ZÓNA</w:t>
            </w:r>
          </w:p>
        </w:tc>
      </w:tr>
      <w:tr w:rsidR="00980B3C" w:rsidTr="00D714D0">
        <w:trPr>
          <w:jc w:val="center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auto"/>
          </w:tcPr>
          <w:p w:rsidR="00980B3C" w:rsidRPr="009605A3" w:rsidRDefault="00980B3C" w:rsidP="00CE12B4">
            <w:pPr>
              <w:tabs>
                <w:tab w:val="left" w:pos="4320"/>
              </w:tabs>
              <w:suppressAutoHyphens/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9605A3">
              <w:rPr>
                <w:b/>
                <w:i/>
                <w:sz w:val="20"/>
              </w:rPr>
              <w:t>AZ-1</w:t>
            </w:r>
          </w:p>
        </w:tc>
        <w:tc>
          <w:tcPr>
            <w:tcW w:w="10871" w:type="dxa"/>
            <w:tcBorders>
              <w:left w:val="double" w:sz="4" w:space="0" w:color="auto"/>
            </w:tcBorders>
          </w:tcPr>
          <w:p w:rsidR="009605A3" w:rsidRPr="00D714D0" w:rsidRDefault="009605A3" w:rsidP="009605A3">
            <w:pPr>
              <w:tabs>
                <w:tab w:val="left" w:pos="4320"/>
                <w:tab w:val="left" w:pos="579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  <w:r w:rsidRPr="00D714D0">
              <w:rPr>
                <w:sz w:val="20"/>
              </w:rPr>
              <w:t>Andor utca – Fehérvári út – Építész utca – Karcag utca – Vegyész utca – Szerémi út – Mezőkövesd utca – Forgalmi utca – Sáfrány utca – Herend utca – Bükköny utca – Albertfalva utca – Pentele utca – Szatmárhegy utca – Rátz László utca</w:t>
            </w:r>
          </w:p>
        </w:tc>
      </w:tr>
      <w:tr w:rsidR="00980B3C" w:rsidTr="00D714D0">
        <w:trPr>
          <w:jc w:val="center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auto"/>
          </w:tcPr>
          <w:p w:rsidR="00980B3C" w:rsidRPr="009605A3" w:rsidRDefault="00980B3C" w:rsidP="00CE12B4">
            <w:pPr>
              <w:tabs>
                <w:tab w:val="left" w:pos="4320"/>
              </w:tabs>
              <w:suppressAutoHyphens/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9605A3">
              <w:rPr>
                <w:b/>
                <w:i/>
                <w:sz w:val="20"/>
              </w:rPr>
              <w:t>AZ-2</w:t>
            </w:r>
          </w:p>
        </w:tc>
        <w:tc>
          <w:tcPr>
            <w:tcW w:w="10871" w:type="dxa"/>
            <w:tcBorders>
              <w:left w:val="double" w:sz="4" w:space="0" w:color="auto"/>
            </w:tcBorders>
            <w:shd w:val="clear" w:color="auto" w:fill="auto"/>
          </w:tcPr>
          <w:p w:rsidR="00980B3C" w:rsidRPr="009605A3" w:rsidRDefault="009605A3" w:rsidP="00CE12B4">
            <w:pPr>
              <w:tabs>
                <w:tab w:val="left" w:pos="4320"/>
                <w:tab w:val="left" w:pos="579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  <w:r w:rsidRPr="009605A3">
              <w:rPr>
                <w:sz w:val="20"/>
              </w:rPr>
              <w:t xml:space="preserve">Andor utca – Rátz László utca – Kondorosi út – Tétényi út – Csorbai utca – Solt utca </w:t>
            </w:r>
          </w:p>
        </w:tc>
      </w:tr>
      <w:tr w:rsidR="009605A3" w:rsidTr="00D714D0">
        <w:trPr>
          <w:jc w:val="center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auto"/>
          </w:tcPr>
          <w:p w:rsidR="009605A3" w:rsidRPr="00D714D0" w:rsidRDefault="009605A3" w:rsidP="00526F52">
            <w:pPr>
              <w:tabs>
                <w:tab w:val="left" w:pos="4320"/>
              </w:tabs>
              <w:suppressAutoHyphens/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714D0">
              <w:rPr>
                <w:b/>
                <w:i/>
                <w:sz w:val="20"/>
              </w:rPr>
              <w:t>AZ-3</w:t>
            </w:r>
          </w:p>
        </w:tc>
        <w:tc>
          <w:tcPr>
            <w:tcW w:w="10871" w:type="dxa"/>
            <w:tcBorders>
              <w:left w:val="double" w:sz="4" w:space="0" w:color="auto"/>
            </w:tcBorders>
            <w:shd w:val="clear" w:color="auto" w:fill="auto"/>
          </w:tcPr>
          <w:p w:rsidR="009605A3" w:rsidRPr="00D714D0" w:rsidRDefault="009605A3" w:rsidP="00526F52">
            <w:pPr>
              <w:tabs>
                <w:tab w:val="left" w:pos="4320"/>
                <w:tab w:val="left" w:pos="579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  <w:r w:rsidRPr="00D714D0">
              <w:rPr>
                <w:sz w:val="20"/>
              </w:rPr>
              <w:t>Csorbai út – Tétényi út – Kondorosi út</w:t>
            </w:r>
          </w:p>
        </w:tc>
      </w:tr>
      <w:tr w:rsidR="00980B3C" w:rsidTr="00D714D0">
        <w:trPr>
          <w:jc w:val="center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auto"/>
          </w:tcPr>
          <w:p w:rsidR="00980B3C" w:rsidRPr="00D714D0" w:rsidRDefault="00980B3C" w:rsidP="00CE12B4">
            <w:pPr>
              <w:tabs>
                <w:tab w:val="left" w:pos="4320"/>
              </w:tabs>
              <w:suppressAutoHyphens/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714D0">
              <w:rPr>
                <w:b/>
                <w:i/>
                <w:sz w:val="20"/>
              </w:rPr>
              <w:t>AZ-3</w:t>
            </w:r>
          </w:p>
        </w:tc>
        <w:tc>
          <w:tcPr>
            <w:tcW w:w="10871" w:type="dxa"/>
            <w:tcBorders>
              <w:left w:val="double" w:sz="4" w:space="0" w:color="auto"/>
            </w:tcBorders>
            <w:shd w:val="clear" w:color="auto" w:fill="auto"/>
          </w:tcPr>
          <w:p w:rsidR="00980B3C" w:rsidRPr="00D714D0" w:rsidRDefault="009605A3" w:rsidP="00CE12B4">
            <w:pPr>
              <w:tabs>
                <w:tab w:val="left" w:pos="4320"/>
                <w:tab w:val="left" w:pos="579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  <w:r w:rsidRPr="00D714D0">
              <w:rPr>
                <w:sz w:val="20"/>
              </w:rPr>
              <w:t>Kondorosi út - Szatmárhegy utca - Pentele utca</w:t>
            </w:r>
            <w:r w:rsidR="00D714D0" w:rsidRPr="00D714D0">
              <w:rPr>
                <w:sz w:val="20"/>
              </w:rPr>
              <w:t xml:space="preserve"> - Albertfalva utca - Bükköny utca - Herend utca – Tétényi utca</w:t>
            </w:r>
          </w:p>
        </w:tc>
      </w:tr>
      <w:tr w:rsidR="00980B3C" w:rsidTr="00D714D0">
        <w:trPr>
          <w:jc w:val="center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auto"/>
          </w:tcPr>
          <w:p w:rsidR="00980B3C" w:rsidRPr="00D714D0" w:rsidRDefault="00980B3C" w:rsidP="00CE12B4">
            <w:pPr>
              <w:tabs>
                <w:tab w:val="left" w:pos="4320"/>
              </w:tabs>
              <w:suppressAutoHyphens/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714D0">
              <w:rPr>
                <w:b/>
                <w:i/>
                <w:sz w:val="20"/>
              </w:rPr>
              <w:t>AZ-4</w:t>
            </w:r>
          </w:p>
        </w:tc>
        <w:tc>
          <w:tcPr>
            <w:tcW w:w="10871" w:type="dxa"/>
            <w:tcBorders>
              <w:left w:val="double" w:sz="4" w:space="0" w:color="auto"/>
            </w:tcBorders>
            <w:shd w:val="clear" w:color="auto" w:fill="auto"/>
          </w:tcPr>
          <w:p w:rsidR="00980B3C" w:rsidRPr="00D714D0" w:rsidRDefault="002A7270" w:rsidP="00D714D0">
            <w:pPr>
              <w:tabs>
                <w:tab w:val="left" w:pos="4320"/>
                <w:tab w:val="left" w:pos="579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  <w:r w:rsidRPr="00D714D0">
              <w:rPr>
                <w:sz w:val="20"/>
              </w:rPr>
              <w:t xml:space="preserve">Galvani út – kerülethatár – </w:t>
            </w:r>
            <w:r w:rsidR="00D714D0">
              <w:rPr>
                <w:sz w:val="20"/>
              </w:rPr>
              <w:t xml:space="preserve">Kitérő út – vasútvonal – </w:t>
            </w:r>
            <w:r w:rsidR="00D714D0" w:rsidRPr="00D714D0">
              <w:rPr>
                <w:sz w:val="20"/>
              </w:rPr>
              <w:t xml:space="preserve">Forgalmi utca </w:t>
            </w:r>
            <w:r w:rsidR="00D714D0">
              <w:rPr>
                <w:sz w:val="20"/>
              </w:rPr>
              <w:t xml:space="preserve">- Mezőkövesd utca </w:t>
            </w:r>
            <w:r w:rsidR="00D714D0" w:rsidRPr="00D714D0">
              <w:rPr>
                <w:sz w:val="20"/>
              </w:rPr>
              <w:t>– Szerémi út</w:t>
            </w:r>
            <w:r w:rsidR="00D714D0">
              <w:rPr>
                <w:sz w:val="20"/>
              </w:rPr>
              <w:t xml:space="preserve"> -  </w:t>
            </w:r>
            <w:r w:rsidR="00D714D0" w:rsidRPr="00D714D0">
              <w:rPr>
                <w:sz w:val="20"/>
              </w:rPr>
              <w:t>Vegyész utca</w:t>
            </w:r>
            <w:r w:rsidR="00D714D0">
              <w:rPr>
                <w:sz w:val="20"/>
              </w:rPr>
              <w:t xml:space="preserve"> - </w:t>
            </w:r>
            <w:r w:rsidR="00D714D0" w:rsidRPr="00D714D0">
              <w:rPr>
                <w:sz w:val="20"/>
              </w:rPr>
              <w:t>Karcag utca</w:t>
            </w:r>
            <w:r w:rsidR="00D714D0">
              <w:rPr>
                <w:sz w:val="20"/>
              </w:rPr>
              <w:t xml:space="preserve"> - </w:t>
            </w:r>
            <w:r w:rsidR="00D714D0" w:rsidRPr="00D714D0">
              <w:rPr>
                <w:sz w:val="20"/>
              </w:rPr>
              <w:t>Építész utca</w:t>
            </w:r>
            <w:r w:rsidR="00D714D0">
              <w:rPr>
                <w:sz w:val="20"/>
              </w:rPr>
              <w:t xml:space="preserve"> - </w:t>
            </w:r>
            <w:r w:rsidR="00D714D0" w:rsidRPr="00D714D0">
              <w:rPr>
                <w:sz w:val="20"/>
              </w:rPr>
              <w:t>Fehérvári út</w:t>
            </w:r>
          </w:p>
        </w:tc>
      </w:tr>
      <w:tr w:rsidR="00CE12B4" w:rsidRPr="00CE12B4" w:rsidTr="00D714D0">
        <w:trPr>
          <w:jc w:val="center"/>
        </w:trPr>
        <w:tc>
          <w:tcPr>
            <w:tcW w:w="11688" w:type="dxa"/>
            <w:gridSpan w:val="2"/>
            <w:shd w:val="clear" w:color="auto" w:fill="BFBFBF" w:themeFill="background1" w:themeFillShade="BF"/>
          </w:tcPr>
          <w:p w:rsidR="00932AE3" w:rsidRPr="00CE12B4" w:rsidRDefault="00932AE3" w:rsidP="00CE12B4">
            <w:pPr>
              <w:tabs>
                <w:tab w:val="left" w:pos="4320"/>
              </w:tabs>
              <w:suppressAutoHyphens/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CE12B4">
              <w:rPr>
                <w:b/>
                <w:i/>
                <w:sz w:val="20"/>
              </w:rPr>
              <w:t>ELŐVÁROSI ZÓNA</w:t>
            </w:r>
          </w:p>
        </w:tc>
      </w:tr>
      <w:tr w:rsidR="00CE12B4" w:rsidRPr="00CE12B4" w:rsidTr="00D714D0">
        <w:trPr>
          <w:jc w:val="center"/>
        </w:trPr>
        <w:tc>
          <w:tcPr>
            <w:tcW w:w="817" w:type="dxa"/>
            <w:tcBorders>
              <w:right w:val="double" w:sz="4" w:space="0" w:color="auto"/>
            </w:tcBorders>
          </w:tcPr>
          <w:p w:rsidR="00932AE3" w:rsidRPr="00CE12B4" w:rsidRDefault="007C0882" w:rsidP="00CE12B4">
            <w:pPr>
              <w:tabs>
                <w:tab w:val="left" w:pos="4320"/>
              </w:tabs>
              <w:suppressAutoHyphens/>
              <w:spacing w:after="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EZ-1</w:t>
            </w:r>
          </w:p>
        </w:tc>
        <w:tc>
          <w:tcPr>
            <w:tcW w:w="10871" w:type="dxa"/>
            <w:tcBorders>
              <w:left w:val="double" w:sz="4" w:space="0" w:color="auto"/>
            </w:tcBorders>
          </w:tcPr>
          <w:p w:rsidR="00932AE3" w:rsidRPr="00CE12B4" w:rsidRDefault="00932AE3" w:rsidP="00D714D0">
            <w:pPr>
              <w:tabs>
                <w:tab w:val="left" w:pos="4320"/>
                <w:tab w:val="left" w:pos="579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  <w:r w:rsidRPr="00CE12B4">
              <w:rPr>
                <w:sz w:val="20"/>
              </w:rPr>
              <w:t xml:space="preserve">Tervezett Albertfalvai híd </w:t>
            </w:r>
            <w:r w:rsidR="00D714D0">
              <w:rPr>
                <w:sz w:val="20"/>
              </w:rPr>
              <w:t>környezete</w:t>
            </w:r>
            <w:r w:rsidRPr="00CE12B4">
              <w:rPr>
                <w:sz w:val="20"/>
              </w:rPr>
              <w:t xml:space="preserve"> </w:t>
            </w:r>
            <w:r w:rsidR="007C0882">
              <w:rPr>
                <w:sz w:val="20"/>
              </w:rPr>
              <w:t>–</w:t>
            </w:r>
            <w:r w:rsidRPr="00CE12B4">
              <w:rPr>
                <w:sz w:val="20"/>
              </w:rPr>
              <w:t xml:space="preserve"> </w:t>
            </w:r>
            <w:r w:rsidR="007C0882">
              <w:rPr>
                <w:sz w:val="20"/>
              </w:rPr>
              <w:t xml:space="preserve">Kitérő út vonalától délre eső területek a </w:t>
            </w:r>
            <w:r w:rsidRPr="00CE12B4">
              <w:rPr>
                <w:sz w:val="20"/>
              </w:rPr>
              <w:t>kerülethatár</w:t>
            </w:r>
            <w:r w:rsidR="007C0882">
              <w:rPr>
                <w:sz w:val="20"/>
              </w:rPr>
              <w:t>ig</w:t>
            </w:r>
          </w:p>
        </w:tc>
      </w:tr>
    </w:tbl>
    <w:p w:rsidR="00FB4BC3" w:rsidRDefault="00FB4BC3" w:rsidP="00307FB8">
      <w:pPr>
        <w:tabs>
          <w:tab w:val="left" w:pos="4320"/>
        </w:tabs>
        <w:suppressAutoHyphens/>
        <w:spacing w:after="0" w:line="240" w:lineRule="auto"/>
        <w:jc w:val="left"/>
        <w:rPr>
          <w:b/>
          <w:i/>
          <w:sz w:val="20"/>
        </w:rPr>
      </w:pPr>
    </w:p>
    <w:p w:rsidR="003E4D17" w:rsidRDefault="003E4D17" w:rsidP="00307FB8">
      <w:pPr>
        <w:tabs>
          <w:tab w:val="left" w:pos="4320"/>
        </w:tabs>
        <w:suppressAutoHyphens/>
        <w:spacing w:after="0" w:line="240" w:lineRule="auto"/>
        <w:jc w:val="left"/>
        <w:rPr>
          <w:b/>
          <w:i/>
          <w:sz w:val="20"/>
        </w:rPr>
        <w:sectPr w:rsidR="003E4D17" w:rsidSect="003E4D17">
          <w:pgSz w:w="11907" w:h="16839" w:code="9"/>
          <w:pgMar w:top="1418" w:right="1247" w:bottom="1134" w:left="1247" w:header="709" w:footer="709" w:gutter="0"/>
          <w:cols w:space="708"/>
          <w:docGrid w:linePitch="360"/>
        </w:sectPr>
      </w:pPr>
    </w:p>
    <w:p w:rsidR="00FB4BC3" w:rsidRDefault="00E8599B" w:rsidP="00FB4BC3">
      <w:pPr>
        <w:tabs>
          <w:tab w:val="left" w:pos="4320"/>
        </w:tabs>
        <w:suppressAutoHyphens/>
        <w:spacing w:after="0" w:line="240" w:lineRule="auto"/>
        <w:jc w:val="left"/>
        <w:rPr>
          <w:b/>
          <w:i/>
          <w:sz w:val="20"/>
        </w:rPr>
      </w:pPr>
      <w:r>
        <w:rPr>
          <w:b/>
          <w:i/>
          <w:sz w:val="20"/>
        </w:rPr>
        <w:t>3.c</w:t>
      </w:r>
      <w:r w:rsidR="00FB4BC3">
        <w:rPr>
          <w:b/>
          <w:i/>
          <w:sz w:val="20"/>
        </w:rPr>
        <w:t xml:space="preserve">. melléklet: Parkolási előírások az ÁTMENETI ZÓNA </w:t>
      </w:r>
      <w:r w:rsidR="00CE12B4">
        <w:rPr>
          <w:b/>
          <w:i/>
          <w:sz w:val="20"/>
        </w:rPr>
        <w:t xml:space="preserve">és az ELŐVÁROSI ZÓNA </w:t>
      </w:r>
      <w:r w:rsidR="00FB4BC3">
        <w:rPr>
          <w:b/>
          <w:i/>
          <w:sz w:val="20"/>
        </w:rPr>
        <w:t>területén</w:t>
      </w:r>
    </w:p>
    <w:p w:rsidR="00672AC8" w:rsidRDefault="00672AC8" w:rsidP="00672AC8">
      <w:pPr>
        <w:tabs>
          <w:tab w:val="left" w:pos="4320"/>
        </w:tabs>
        <w:suppressAutoHyphens/>
        <w:spacing w:before="240" w:line="240" w:lineRule="auto"/>
        <w:jc w:val="left"/>
        <w:rPr>
          <w:b/>
          <w:i/>
          <w:sz w:val="20"/>
        </w:rPr>
      </w:pPr>
      <w:r>
        <w:rPr>
          <w:sz w:val="18"/>
          <w:szCs w:val="18"/>
        </w:rPr>
        <w:t>1 db személygépjármű elhelyezését kell biztosítani:</w:t>
      </w:r>
    </w:p>
    <w:tbl>
      <w:tblPr>
        <w:tblW w:w="14340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568"/>
        <w:gridCol w:w="5253"/>
        <w:gridCol w:w="709"/>
        <w:gridCol w:w="852"/>
        <w:gridCol w:w="851"/>
        <w:gridCol w:w="710"/>
        <w:gridCol w:w="710"/>
        <w:gridCol w:w="851"/>
        <w:gridCol w:w="852"/>
        <w:gridCol w:w="852"/>
        <w:gridCol w:w="995"/>
        <w:gridCol w:w="851"/>
      </w:tblGrid>
      <w:tr w:rsidR="00CE12B4" w:rsidRPr="00932AE3" w:rsidTr="003E4D17">
        <w:trPr>
          <w:cantSplit/>
          <w:trHeight w:hRule="exact" w:val="375"/>
        </w:trPr>
        <w:tc>
          <w:tcPr>
            <w:tcW w:w="286" w:type="dxa"/>
          </w:tcPr>
          <w:p w:rsidR="00CE12B4" w:rsidRPr="00932AE3" w:rsidRDefault="00CE12B4" w:rsidP="00672AC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CE12B4" w:rsidRPr="00932AE3" w:rsidRDefault="00CE12B4" w:rsidP="00672AC8">
            <w:pPr>
              <w:spacing w:line="240" w:lineRule="auto"/>
              <w:jc w:val="center"/>
              <w:rPr>
                <w:sz w:val="16"/>
              </w:rPr>
            </w:pPr>
            <w:r w:rsidRPr="00932AE3">
              <w:rPr>
                <w:sz w:val="16"/>
              </w:rPr>
              <w:t>Ssz.</w:t>
            </w:r>
          </w:p>
        </w:tc>
        <w:tc>
          <w:tcPr>
            <w:tcW w:w="525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>
            <w:pPr>
              <w:spacing w:line="240" w:lineRule="auto"/>
              <w:jc w:val="center"/>
              <w:rPr>
                <w:sz w:val="16"/>
              </w:rPr>
            </w:pPr>
            <w:r w:rsidRPr="00932AE3">
              <w:rPr>
                <w:sz w:val="16"/>
              </w:rPr>
              <w:t>Funkció - rendeltetés</w:t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AZ-1</w:t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AZ-2</w:t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013D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AZ-3</w:t>
            </w:r>
          </w:p>
        </w:tc>
        <w:tc>
          <w:tcPr>
            <w:tcW w:w="170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A55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AZ-4</w:t>
            </w:r>
          </w:p>
        </w:tc>
        <w:tc>
          <w:tcPr>
            <w:tcW w:w="18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CE12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EZ-1</w:t>
            </w:r>
          </w:p>
        </w:tc>
      </w:tr>
      <w:tr w:rsidR="00CE12B4" w:rsidRPr="00932AE3" w:rsidTr="003E4D17">
        <w:trPr>
          <w:cantSplit/>
          <w:trHeight w:hRule="exact" w:val="1498"/>
        </w:trPr>
        <w:tc>
          <w:tcPr>
            <w:tcW w:w="286" w:type="dxa"/>
          </w:tcPr>
          <w:p w:rsidR="00CE12B4" w:rsidRPr="00932AE3" w:rsidRDefault="00CE12B4" w:rsidP="00672AC8"/>
        </w:tc>
        <w:tc>
          <w:tcPr>
            <w:tcW w:w="568" w:type="dxa"/>
            <w:vMerge/>
            <w:shd w:val="clear" w:color="auto" w:fill="auto"/>
            <w:vAlign w:val="center"/>
          </w:tcPr>
          <w:p w:rsidR="00CE12B4" w:rsidRPr="00932AE3" w:rsidRDefault="00CE12B4" w:rsidP="00672AC8"/>
        </w:tc>
        <w:tc>
          <w:tcPr>
            <w:tcW w:w="52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/>
        </w:tc>
        <w:tc>
          <w:tcPr>
            <w:tcW w:w="15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LAKÓTELEPEK</w:t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KERTES KISVÁROS</w:t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013D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DÉLI KERTVÁROS</w:t>
            </w:r>
          </w:p>
        </w:tc>
        <w:tc>
          <w:tcPr>
            <w:tcW w:w="170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A55E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TERÜLETEK</w:t>
            </w:r>
          </w:p>
        </w:tc>
        <w:tc>
          <w:tcPr>
            <w:tcW w:w="18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CE12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ELŐVÁROSI ZÓNA</w:t>
            </w:r>
          </w:p>
        </w:tc>
      </w:tr>
      <w:tr w:rsidR="00CE12B4" w:rsidRPr="00932AE3" w:rsidTr="003E4D17">
        <w:trPr>
          <w:cantSplit/>
          <w:trHeight w:hRule="exact" w:val="795"/>
        </w:trPr>
        <w:tc>
          <w:tcPr>
            <w:tcW w:w="286" w:type="dxa"/>
            <w:tcBorders>
              <w:bottom w:val="single" w:sz="2" w:space="0" w:color="000000"/>
            </w:tcBorders>
          </w:tcPr>
          <w:p w:rsidR="00CE12B4" w:rsidRPr="00932AE3" w:rsidRDefault="00CE12B4" w:rsidP="00672AC8"/>
        </w:tc>
        <w:tc>
          <w:tcPr>
            <w:tcW w:w="568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E12B4" w:rsidRPr="00932AE3" w:rsidRDefault="00CE12B4" w:rsidP="00672AC8"/>
        </w:tc>
        <w:tc>
          <w:tcPr>
            <w:tcW w:w="5253" w:type="dxa"/>
            <w:vMerge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932AE3" w:rsidRDefault="00CE12B4" w:rsidP="00672AC8"/>
        </w:tc>
        <w:tc>
          <w:tcPr>
            <w:tcW w:w="709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807026" w:rsidRDefault="00CE12B4" w:rsidP="00672A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026"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52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807026" w:rsidRDefault="00CE12B4" w:rsidP="00672AC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</w:t>
            </w:r>
            <w:r w:rsidRPr="008070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12B4" w:rsidRPr="00807026" w:rsidRDefault="00CE12B4" w:rsidP="00013D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026"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807026" w:rsidRDefault="00CE12B4" w:rsidP="00013D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</w:t>
            </w:r>
            <w:r w:rsidRPr="008070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807026" w:rsidRDefault="00CE12B4" w:rsidP="00CE12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E12B4" w:rsidRPr="00807026" w:rsidRDefault="00D714D0" w:rsidP="00CE12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</w:t>
            </w:r>
            <w:r w:rsidR="00CE12B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807026" w:rsidRDefault="00CE12B4" w:rsidP="00672AC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51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807026" w:rsidRDefault="00CE12B4" w:rsidP="00A55EE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(y)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807026" w:rsidRDefault="00CE12B4" w:rsidP="00013D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51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807026" w:rsidRDefault="00CE12B4" w:rsidP="00013D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(y)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 w:val="restart"/>
            <w:shd w:val="clear" w:color="auto" w:fill="auto"/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Lakás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 A1</w:t>
            </w:r>
          </w:p>
        </w:tc>
        <w:tc>
          <w:tcPr>
            <w:tcW w:w="5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Minden lakás önálló rendeltetési </w:t>
            </w:r>
            <w:r w:rsidRPr="00327BCD">
              <w:rPr>
                <w:b/>
                <w:sz w:val="16"/>
                <w:szCs w:val="16"/>
              </w:rPr>
              <w:t xml:space="preserve">(x) </w:t>
            </w:r>
            <w:r w:rsidRPr="00327BCD">
              <w:rPr>
                <w:sz w:val="16"/>
                <w:szCs w:val="16"/>
              </w:rPr>
              <w:t xml:space="preserve">egysége utána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shd w:val="clear" w:color="auto" w:fill="auto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 A2</w:t>
            </w:r>
          </w:p>
        </w:tc>
        <w:tc>
          <w:tcPr>
            <w:tcW w:w="5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Legfeljebb 2 db lakás emeletráépítés, tetőtér-beépítés, funkcióváltás esetén az újonnan létrejövő önálló rendeltetési </w:t>
            </w:r>
            <w:r w:rsidRPr="00327BCD">
              <w:rPr>
                <w:b/>
                <w:sz w:val="16"/>
                <w:szCs w:val="16"/>
              </w:rPr>
              <w:t xml:space="preserve">(x) </w:t>
            </w:r>
            <w:r w:rsidRPr="00327BCD">
              <w:rPr>
                <w:sz w:val="16"/>
                <w:szCs w:val="16"/>
              </w:rPr>
              <w:t xml:space="preserve">egysége után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shd w:val="clear" w:color="auto" w:fill="auto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 A3</w:t>
            </w:r>
          </w:p>
        </w:tc>
        <w:tc>
          <w:tcPr>
            <w:tcW w:w="5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Több mint 2 db lakás emeletráépítés, tetőtér-beépítés, funkcióváltás esetén az újonnan létrejövő önálló rendeltetési </w:t>
            </w:r>
            <w:r w:rsidRPr="00327BCD">
              <w:rPr>
                <w:b/>
                <w:sz w:val="16"/>
                <w:szCs w:val="16"/>
              </w:rPr>
              <w:t xml:space="preserve">(x) </w:t>
            </w:r>
            <w:r w:rsidRPr="00327BCD">
              <w:rPr>
                <w:sz w:val="16"/>
                <w:szCs w:val="16"/>
              </w:rPr>
              <w:t xml:space="preserve">egysége után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 B</w:t>
            </w:r>
          </w:p>
        </w:tc>
        <w:tc>
          <w:tcPr>
            <w:tcW w:w="5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Minden üdülő önálló rendeltetési </w:t>
            </w:r>
            <w:r w:rsidRPr="00327BCD">
              <w:rPr>
                <w:b/>
                <w:sz w:val="16"/>
                <w:szCs w:val="16"/>
              </w:rPr>
              <w:t xml:space="preserve">(x) </w:t>
            </w:r>
            <w:r w:rsidRPr="00327BCD">
              <w:rPr>
                <w:sz w:val="16"/>
                <w:szCs w:val="16"/>
              </w:rPr>
              <w:t xml:space="preserve">egysége utána 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Kereskedelem, szolgáltatás</w:t>
            </w:r>
          </w:p>
        </w:tc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2 A1</w:t>
            </w:r>
          </w:p>
        </w:tc>
        <w:tc>
          <w:tcPr>
            <w:tcW w:w="5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Összesen 1000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bruttó szintterületig </w:t>
            </w:r>
            <w:r w:rsidRPr="00327BCD">
              <w:rPr>
                <w:sz w:val="16"/>
                <w:szCs w:val="16"/>
                <w:u w:val="single"/>
              </w:rPr>
              <w:t>új építés esetén</w:t>
            </w:r>
            <w:r w:rsidRPr="00327BCD">
              <w:rPr>
                <w:sz w:val="16"/>
                <w:szCs w:val="16"/>
              </w:rPr>
              <w:t xml:space="preserve"> kereskedelmi, szolgáltató önálló rendeltetési egység árusítóterének 0-100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-ig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, e fölött minden megkezdett </w:t>
            </w:r>
            <w:r w:rsidRPr="00327BCD">
              <w:rPr>
                <w:b/>
                <w:sz w:val="16"/>
                <w:szCs w:val="16"/>
              </w:rPr>
              <w:t>(y)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nettó alapterülete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2 A2</w:t>
            </w:r>
          </w:p>
        </w:tc>
        <w:tc>
          <w:tcPr>
            <w:tcW w:w="5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Összesen 1000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bruttó szintterület felett </w:t>
            </w:r>
            <w:r w:rsidRPr="00327BCD">
              <w:rPr>
                <w:sz w:val="16"/>
                <w:szCs w:val="16"/>
                <w:u w:val="single"/>
              </w:rPr>
              <w:t>új építés esetén</w:t>
            </w:r>
            <w:r w:rsidRPr="00327BCD">
              <w:rPr>
                <w:sz w:val="16"/>
                <w:szCs w:val="16"/>
              </w:rPr>
              <w:t xml:space="preserve"> kereskedelmi, szolgáltató önálló rendeltetési egység árusítóterének 0-100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-ig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, e fölött minden megkezdett </w:t>
            </w:r>
            <w:r w:rsidRPr="00327BCD">
              <w:rPr>
                <w:b/>
                <w:sz w:val="16"/>
                <w:szCs w:val="16"/>
              </w:rPr>
              <w:t>(y)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nettó alapterülete után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2 B1</w:t>
            </w:r>
          </w:p>
        </w:tc>
        <w:tc>
          <w:tcPr>
            <w:tcW w:w="5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Összesen 1000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bruttó szintterületig </w:t>
            </w:r>
            <w:r w:rsidRPr="00327BCD">
              <w:rPr>
                <w:sz w:val="16"/>
                <w:szCs w:val="16"/>
                <w:u w:val="single"/>
              </w:rPr>
              <w:t>funkcióváltás, bővítés esetén</w:t>
            </w:r>
            <w:r w:rsidRPr="00327BCD">
              <w:rPr>
                <w:sz w:val="16"/>
                <w:szCs w:val="16"/>
              </w:rPr>
              <w:t xml:space="preserve"> kereskedelmi, szolgáltató önálló rendeltetési egység árusítóterének 0-100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-ig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, e fölött minden megkezdett </w:t>
            </w:r>
            <w:r w:rsidRPr="00327BCD">
              <w:rPr>
                <w:b/>
                <w:sz w:val="16"/>
                <w:szCs w:val="16"/>
              </w:rPr>
              <w:t>(y)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nettó alapterülete után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tcBorders>
              <w:bottom w:val="double" w:sz="4" w:space="0" w:color="auto"/>
            </w:tcBorders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2 B2</w:t>
            </w:r>
          </w:p>
        </w:tc>
        <w:tc>
          <w:tcPr>
            <w:tcW w:w="5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Összesen 1000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bruttó szintterület felett </w:t>
            </w:r>
            <w:r w:rsidRPr="00327BCD">
              <w:rPr>
                <w:sz w:val="16"/>
                <w:szCs w:val="16"/>
                <w:u w:val="single"/>
              </w:rPr>
              <w:t>funkcióváltás, bővítés esetén</w:t>
            </w:r>
            <w:r w:rsidRPr="00327BCD">
              <w:rPr>
                <w:sz w:val="16"/>
                <w:szCs w:val="16"/>
              </w:rPr>
              <w:t xml:space="preserve"> kereskedelmi, szolgáltató önálló rendeltetési egység árusítóterének 0-100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-ig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, e fölött minden megkezdett </w:t>
            </w:r>
            <w:r w:rsidRPr="00327BCD">
              <w:rPr>
                <w:b/>
                <w:sz w:val="16"/>
                <w:szCs w:val="16"/>
              </w:rPr>
              <w:t>(y)</w:t>
            </w:r>
            <w:r w:rsidRPr="00327BCD">
              <w:rPr>
                <w:sz w:val="16"/>
                <w:szCs w:val="16"/>
              </w:rPr>
              <w:t xml:space="preserve"> m</w:t>
            </w:r>
            <w:r w:rsidRPr="00327BCD">
              <w:rPr>
                <w:sz w:val="16"/>
                <w:szCs w:val="16"/>
                <w:vertAlign w:val="superscript"/>
              </w:rPr>
              <w:t>2</w:t>
            </w:r>
            <w:r w:rsidRPr="00327BCD">
              <w:rPr>
                <w:sz w:val="16"/>
                <w:szCs w:val="16"/>
              </w:rPr>
              <w:t xml:space="preserve"> nettó alapterülete után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 w:val="restart"/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Szálláshely</w:t>
            </w:r>
          </w:p>
        </w:tc>
        <w:tc>
          <w:tcPr>
            <w:tcW w:w="56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3 A1</w:t>
            </w:r>
          </w:p>
        </w:tc>
        <w:tc>
          <w:tcPr>
            <w:tcW w:w="5253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Szállás jellegű - kivéve hajléktalanszálló és idősek otthona, diákszálló, diákotthon - önálló rendeltetési egység minden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vendégszoba után </w:t>
            </w:r>
            <w:r w:rsidRPr="00327BCD">
              <w:rPr>
                <w:sz w:val="16"/>
                <w:szCs w:val="16"/>
                <w:u w:val="single"/>
              </w:rPr>
              <w:t>új építés esetén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tcBorders>
              <w:bottom w:val="double" w:sz="4" w:space="0" w:color="auto"/>
            </w:tcBorders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3 A2</w:t>
            </w:r>
          </w:p>
        </w:tc>
        <w:tc>
          <w:tcPr>
            <w:tcW w:w="5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Szállás jellegű - kivéve hajléktalanszálló és idősek otthona, diákszálló, diákotthon - önálló rendeltetési egység minden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vendégszoba után </w:t>
            </w:r>
            <w:r w:rsidRPr="00327BCD">
              <w:rPr>
                <w:sz w:val="16"/>
                <w:szCs w:val="16"/>
                <w:u w:val="single"/>
              </w:rPr>
              <w:t>funkcióváltás, bővítés esetén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Vendéglátás</w:t>
            </w:r>
          </w:p>
        </w:tc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4 A1</w:t>
            </w:r>
          </w:p>
        </w:tc>
        <w:tc>
          <w:tcPr>
            <w:tcW w:w="5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Vendéglátó önálló rendeltetési egység fogyasztóterületének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m2 alapterülete után (beleértve terasz, kerthelyiség területét is) </w:t>
            </w:r>
            <w:r w:rsidRPr="00327BCD">
              <w:rPr>
                <w:sz w:val="16"/>
                <w:szCs w:val="16"/>
                <w:u w:val="single"/>
              </w:rPr>
              <w:t>új építés esetén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tcBorders>
              <w:bottom w:val="double" w:sz="4" w:space="0" w:color="auto"/>
            </w:tcBorders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4 A2</w:t>
            </w:r>
          </w:p>
        </w:tc>
        <w:tc>
          <w:tcPr>
            <w:tcW w:w="5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Vendéglátó önálló rendeltetési egység fogyasztóterületének minden megkezdett </w:t>
            </w:r>
            <w:r w:rsidRPr="00EC776C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m2 alapterülete után (beleértve terasz, kerthelyiség területét is) </w:t>
            </w:r>
            <w:r w:rsidRPr="00327BCD">
              <w:rPr>
                <w:sz w:val="16"/>
                <w:szCs w:val="16"/>
                <w:u w:val="single"/>
              </w:rPr>
              <w:t>funkcióváltás, bővítés esetén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Oktatás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5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Bölcsőde, alap- és középfokú nevelési, oktatási önálló rendeltetési egység minden foglalkoztatója és/vagy tanterme nettó alapterületének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m2-e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3"/>
        </w:trPr>
        <w:tc>
          <w:tcPr>
            <w:tcW w:w="286" w:type="dxa"/>
            <w:vMerge/>
            <w:tcBorders>
              <w:bottom w:val="double" w:sz="4" w:space="0" w:color="auto"/>
            </w:tcBorders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6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Felsőfokú nevelési, oktatási és kutatási önálló rendeltetési egység oktatási és kutatási helyiségeinek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m2 nettó alapterülete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1658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7.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 xml:space="preserve">Kulturális és közösségi szórakoztató önálló rendeltetési egység (színház, bábszínház, filmszínház, operaház, koncert-, hangversenyterem, művelődési központ, disco, vigadó, kaszinó, variete, cirkusz, mozi stb.) minden megkezdett </w:t>
            </w:r>
            <w:r w:rsidRPr="00327BCD">
              <w:rPr>
                <w:b/>
                <w:sz w:val="16"/>
                <w:szCs w:val="16"/>
              </w:rPr>
              <w:t>(x)</w:t>
            </w:r>
            <w:r w:rsidRPr="00327BCD">
              <w:rPr>
                <w:sz w:val="16"/>
                <w:szCs w:val="16"/>
              </w:rPr>
              <w:t xml:space="preserve"> férőhelye után, valamint ahol a férőhely száma nem állapítható meg (múzeum, művészeti galéria, levéltár stb.) a huzamos tartózkodásra szolgáló helyiségek minden megkezdett </w:t>
            </w:r>
            <w:r w:rsidRPr="00327BCD">
              <w:rPr>
                <w:b/>
                <w:sz w:val="16"/>
                <w:szCs w:val="16"/>
              </w:rPr>
              <w:t>(y)</w:t>
            </w:r>
            <w:r w:rsidRPr="00327BCD">
              <w:rPr>
                <w:sz w:val="16"/>
                <w:szCs w:val="16"/>
              </w:rPr>
              <w:t xml:space="preserve"> m2 nettó alapterülete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CE12B4" w:rsidRPr="00932AE3" w:rsidTr="003E4D17">
        <w:trPr>
          <w:cantSplit/>
          <w:trHeight w:val="886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E12B4" w:rsidRPr="00327BCD" w:rsidRDefault="00CE12B4" w:rsidP="00672AC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8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Sportolás, strandolás célját szolgáló önálló rendeltetési egységek minden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férőhelye után, lelátóval rendelkező, fedetlen vagy részben fedett sportlétesítmény minden megkezdett </w:t>
            </w:r>
            <w:r w:rsidRPr="00327BCD">
              <w:rPr>
                <w:rFonts w:eastAsia="Times New Roman"/>
                <w:b/>
                <w:sz w:val="16"/>
              </w:rPr>
              <w:t>(y)</w:t>
            </w:r>
            <w:r w:rsidRPr="00327BCD">
              <w:rPr>
                <w:rFonts w:eastAsia="Times New Roman"/>
                <w:sz w:val="16"/>
              </w:rPr>
              <w:t xml:space="preserve"> férőhelye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9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Igazgatási, nem fekvőbeteg-ellátó egészségügyi önálló rendeltetési egységek huzamos tartózkodásra szolgáló helyiségeinek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m</w:t>
            </w:r>
            <w:r w:rsidRPr="00327BCD">
              <w:rPr>
                <w:rFonts w:eastAsia="Times New Roman"/>
                <w:sz w:val="16"/>
                <w:vertAlign w:val="superscript"/>
              </w:rPr>
              <w:t>2</w:t>
            </w:r>
            <w:r w:rsidRPr="00327BCD">
              <w:rPr>
                <w:rFonts w:eastAsia="Times New Roman"/>
                <w:sz w:val="16"/>
              </w:rPr>
              <w:t xml:space="preserve"> nettó alapterülete után,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10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Fekvőbeteg-ellátó egészségügyi önálló rendeltetési egység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betegágya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11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Ipari (üzemi) önálló rendeltetési egység gyártó, szerelő helyiségeinek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m</w:t>
            </w:r>
            <w:r w:rsidRPr="00327BCD">
              <w:rPr>
                <w:rFonts w:eastAsia="Times New Roman"/>
                <w:sz w:val="16"/>
                <w:vertAlign w:val="superscript"/>
              </w:rPr>
              <w:t>2</w:t>
            </w:r>
            <w:r w:rsidRPr="00327BCD">
              <w:rPr>
                <w:rFonts w:eastAsia="Times New Roman"/>
                <w:sz w:val="16"/>
              </w:rPr>
              <w:t>-e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12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Raktározási önálló rendeltetési egység raktárhelyiségeinek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m</w:t>
            </w:r>
            <w:r w:rsidRPr="00327BCD">
              <w:rPr>
                <w:rFonts w:eastAsia="Times New Roman"/>
                <w:sz w:val="16"/>
                <w:vertAlign w:val="superscript"/>
              </w:rPr>
              <w:t>2</w:t>
            </w:r>
            <w:r w:rsidRPr="00327BCD">
              <w:rPr>
                <w:rFonts w:eastAsia="Times New Roman"/>
                <w:sz w:val="16"/>
              </w:rPr>
              <w:t>-e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13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0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Iroda, és egyéb önálló rendeltetési egységek huzamos tartózkodásra szolgáló helyiségeinek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m</w:t>
            </w:r>
            <w:r w:rsidRPr="00327BCD">
              <w:rPr>
                <w:rFonts w:eastAsia="Times New Roman"/>
                <w:sz w:val="16"/>
                <w:vertAlign w:val="superscript"/>
              </w:rPr>
              <w:t>2</w:t>
            </w:r>
            <w:r w:rsidRPr="00327BCD">
              <w:rPr>
                <w:rFonts w:eastAsia="Times New Roman"/>
                <w:sz w:val="16"/>
              </w:rPr>
              <w:t xml:space="preserve"> nettó alapterülete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14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sz w:val="16"/>
                <w:szCs w:val="16"/>
              </w:rPr>
            </w:pPr>
            <w:r w:rsidRPr="00327BCD">
              <w:rPr>
                <w:rFonts w:eastAsia="Times New Roman"/>
                <w:sz w:val="16"/>
              </w:rPr>
              <w:t xml:space="preserve">Jelentős zöldfelületet igénylő közösségi kulturális önálló rendeltetési egység (állatkert, növénykert, temető stb.)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m</w:t>
            </w:r>
            <w:r w:rsidRPr="00327BCD">
              <w:rPr>
                <w:rFonts w:eastAsia="Times New Roman"/>
                <w:sz w:val="16"/>
                <w:vertAlign w:val="superscript"/>
              </w:rPr>
              <w:t>2</w:t>
            </w:r>
            <w:r w:rsidRPr="00327BCD">
              <w:rPr>
                <w:rFonts w:eastAsia="Times New Roman"/>
                <w:sz w:val="16"/>
              </w:rPr>
              <w:t>-e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15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rFonts w:eastAsia="Times New Roman"/>
                <w:sz w:val="16"/>
              </w:rPr>
            </w:pPr>
            <w:r w:rsidRPr="00327BCD">
              <w:rPr>
                <w:rFonts w:eastAsia="Times New Roman"/>
                <w:sz w:val="16"/>
              </w:rPr>
              <w:t xml:space="preserve">Kollégium, diákotthon, diákszálló, idősek otthona esetében minden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férőhely után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12B4" w:rsidRPr="00932AE3" w:rsidTr="003E4D17">
        <w:trPr>
          <w:cantSplit/>
          <w:trHeight w:val="382"/>
        </w:trPr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2B4" w:rsidRPr="00327BCD" w:rsidRDefault="00CE12B4" w:rsidP="00672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327BCD">
              <w:rPr>
                <w:sz w:val="16"/>
                <w:szCs w:val="16"/>
              </w:rPr>
              <w:t>16</w:t>
            </w:r>
          </w:p>
        </w:tc>
        <w:tc>
          <w:tcPr>
            <w:tcW w:w="5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ind w:left="221" w:right="284"/>
              <w:jc w:val="left"/>
              <w:rPr>
                <w:rFonts w:eastAsia="Times New Roman"/>
                <w:sz w:val="16"/>
              </w:rPr>
            </w:pPr>
            <w:r w:rsidRPr="00327BCD">
              <w:rPr>
                <w:rFonts w:eastAsia="Times New Roman"/>
                <w:sz w:val="16"/>
              </w:rPr>
              <w:t xml:space="preserve">Hajléktalanszálló, szállás jellegű önálló rendeltetési egység huzamos tartózkodás céljára szolgáló irodai helyiségeinek minden megkezdett </w:t>
            </w:r>
            <w:r w:rsidRPr="00327BCD">
              <w:rPr>
                <w:rFonts w:eastAsia="Times New Roman"/>
                <w:b/>
                <w:sz w:val="16"/>
              </w:rPr>
              <w:t>(x)</w:t>
            </w:r>
            <w:r w:rsidRPr="00327BCD">
              <w:rPr>
                <w:rFonts w:eastAsia="Times New Roman"/>
                <w:sz w:val="16"/>
              </w:rPr>
              <w:t xml:space="preserve"> m2 nettó alapterülete után.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CE12B4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2B4" w:rsidRPr="00327BCD" w:rsidRDefault="00CE12B4" w:rsidP="00BB589C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672AC8" w:rsidRDefault="00672AC8" w:rsidP="003E4D17">
      <w:pPr>
        <w:tabs>
          <w:tab w:val="left" w:pos="4320"/>
        </w:tabs>
        <w:suppressAutoHyphens/>
        <w:spacing w:after="0" w:line="240" w:lineRule="auto"/>
        <w:jc w:val="left"/>
        <w:rPr>
          <w:b/>
          <w:i/>
          <w:sz w:val="20"/>
        </w:rPr>
      </w:pPr>
    </w:p>
    <w:sectPr w:rsidR="00672AC8" w:rsidSect="00BB589C">
      <w:pgSz w:w="16839" w:h="23814" w:code="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FA" w:rsidRDefault="00A73EFA" w:rsidP="000C3D4C">
      <w:pPr>
        <w:spacing w:after="0" w:line="240" w:lineRule="auto"/>
      </w:pPr>
      <w:r>
        <w:separator/>
      </w:r>
    </w:p>
  </w:endnote>
  <w:endnote w:type="continuationSeparator" w:id="0">
    <w:p w:rsidR="00A73EFA" w:rsidRDefault="00A73EFA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079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A73EFA" w:rsidRPr="006249B1" w:rsidRDefault="00A73EFA" w:rsidP="006249B1">
        <w:pPr>
          <w:pStyle w:val="llb"/>
          <w:jc w:val="center"/>
          <w:rPr>
            <w:color w:val="808080" w:themeColor="background1" w:themeShade="80"/>
            <w:szCs w:val="24"/>
          </w:rPr>
        </w:pPr>
        <w:r w:rsidRPr="006249B1">
          <w:rPr>
            <w:color w:val="808080" w:themeColor="background1" w:themeShade="80"/>
            <w:szCs w:val="24"/>
          </w:rPr>
          <w:fldChar w:fldCharType="begin"/>
        </w:r>
        <w:r w:rsidRPr="006249B1">
          <w:rPr>
            <w:color w:val="808080" w:themeColor="background1" w:themeShade="80"/>
            <w:szCs w:val="24"/>
          </w:rPr>
          <w:instrText>PAGE   \* MERGEFORMAT</w:instrText>
        </w:r>
        <w:r w:rsidRPr="006249B1">
          <w:rPr>
            <w:color w:val="808080" w:themeColor="background1" w:themeShade="80"/>
            <w:szCs w:val="24"/>
          </w:rPr>
          <w:fldChar w:fldCharType="separate"/>
        </w:r>
        <w:r w:rsidR="00713D77">
          <w:rPr>
            <w:noProof/>
            <w:color w:val="808080" w:themeColor="background1" w:themeShade="80"/>
            <w:szCs w:val="24"/>
          </w:rPr>
          <w:t>58</w:t>
        </w:r>
        <w:r w:rsidRPr="006249B1">
          <w:rPr>
            <w:color w:val="808080" w:themeColor="background1" w:themeShade="80"/>
            <w:szCs w:val="24"/>
          </w:rPr>
          <w:fldChar w:fldCharType="end"/>
        </w:r>
      </w:p>
      <w:p w:rsidR="00A73EFA" w:rsidRPr="006249B1" w:rsidRDefault="00A73EFA" w:rsidP="00DA51E0">
        <w:pPr>
          <w:pStyle w:val="llb"/>
          <w:pBdr>
            <w:top w:val="single" w:sz="4" w:space="1" w:color="808080" w:themeColor="background1" w:themeShade="80"/>
          </w:pBdr>
          <w:jc w:val="center"/>
          <w:rPr>
            <w:color w:val="808080" w:themeColor="background1" w:themeShade="80"/>
          </w:rPr>
        </w:pPr>
        <w:r w:rsidRPr="006249B1">
          <w:rPr>
            <w:color w:val="808080" w:themeColor="background1" w:themeShade="80"/>
          </w:rPr>
          <w:t xml:space="preserve">C.D.C. </w:t>
        </w:r>
        <w:r>
          <w:rPr>
            <w:color w:val="808080" w:themeColor="background1" w:themeShade="80"/>
          </w:rPr>
          <w:t>Településfejlesztési Tervező és Tanácsadó Kft.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FA" w:rsidRDefault="00A73EFA" w:rsidP="000C3D4C">
      <w:pPr>
        <w:spacing w:after="0" w:line="240" w:lineRule="auto"/>
      </w:pPr>
      <w:r>
        <w:separator/>
      </w:r>
    </w:p>
  </w:footnote>
  <w:footnote w:type="continuationSeparator" w:id="0">
    <w:p w:rsidR="00A73EFA" w:rsidRDefault="00A73EFA" w:rsidP="000C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41370DC"/>
    <w:multiLevelType w:val="multilevel"/>
    <w:tmpl w:val="A6C420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855E9C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5D2EB6"/>
    <w:multiLevelType w:val="multilevel"/>
    <w:tmpl w:val="21F4F35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0E27A1"/>
    <w:multiLevelType w:val="multilevel"/>
    <w:tmpl w:val="E4A423D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A34C67"/>
    <w:multiLevelType w:val="multilevel"/>
    <w:tmpl w:val="1D04662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4F1493"/>
    <w:multiLevelType w:val="multilevel"/>
    <w:tmpl w:val="28B40D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0B63E4B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F01EC1"/>
    <w:multiLevelType w:val="multilevel"/>
    <w:tmpl w:val="21F4F35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CA4ADC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631FF5"/>
    <w:multiLevelType w:val="multilevel"/>
    <w:tmpl w:val="0CD8060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B81323"/>
    <w:multiLevelType w:val="multilevel"/>
    <w:tmpl w:val="1C320A8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4C57A8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7C72FE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94F2C34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5E779D"/>
    <w:multiLevelType w:val="multilevel"/>
    <w:tmpl w:val="32C87BAA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950BAC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DDA6543"/>
    <w:multiLevelType w:val="multilevel"/>
    <w:tmpl w:val="E630470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E333571"/>
    <w:multiLevelType w:val="multilevel"/>
    <w:tmpl w:val="9050E21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EDE6460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2E97AF2"/>
    <w:multiLevelType w:val="multilevel"/>
    <w:tmpl w:val="2FB0037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37630DD"/>
    <w:multiLevelType w:val="multilevel"/>
    <w:tmpl w:val="B6C405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62760F2"/>
    <w:multiLevelType w:val="multilevel"/>
    <w:tmpl w:val="D93A1D6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6802A18"/>
    <w:multiLevelType w:val="multilevel"/>
    <w:tmpl w:val="FD7C14D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7523E18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9B00141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F5045D2"/>
    <w:multiLevelType w:val="multilevel"/>
    <w:tmpl w:val="80C0A8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04F7B4A"/>
    <w:multiLevelType w:val="multilevel"/>
    <w:tmpl w:val="497692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0AF6F4B"/>
    <w:multiLevelType w:val="multilevel"/>
    <w:tmpl w:val="877C1E8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2290718"/>
    <w:multiLevelType w:val="multilevel"/>
    <w:tmpl w:val="21F4F35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44F074C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4B40E30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35D44910"/>
    <w:multiLevelType w:val="multilevel"/>
    <w:tmpl w:val="877C1E8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36C44899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A453536"/>
    <w:multiLevelType w:val="multilevel"/>
    <w:tmpl w:val="5172DD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3BEE67A3"/>
    <w:multiLevelType w:val="hybridMultilevel"/>
    <w:tmpl w:val="391C604E"/>
    <w:lvl w:ilvl="0" w:tplc="9D461A18">
      <w:start w:val="1"/>
      <w:numFmt w:val="decimal"/>
      <w:pStyle w:val="Paragrafus"/>
      <w:lvlText w:val="%1."/>
      <w:lvlJc w:val="left"/>
      <w:pPr>
        <w:ind w:left="5736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A118E4"/>
    <w:multiLevelType w:val="multilevel"/>
    <w:tmpl w:val="E668CB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3E4E74BB"/>
    <w:multiLevelType w:val="multilevel"/>
    <w:tmpl w:val="7A56AD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3F933CC9"/>
    <w:multiLevelType w:val="multilevel"/>
    <w:tmpl w:val="13AAC9F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9B1FF4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2BF4F90"/>
    <w:multiLevelType w:val="hybridMultilevel"/>
    <w:tmpl w:val="65C48A00"/>
    <w:lvl w:ilvl="0" w:tplc="C4D24590">
      <w:start w:val="1"/>
      <w:numFmt w:val="bullet"/>
      <w:pStyle w:val="XI-felsorol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5AC1527"/>
    <w:multiLevelType w:val="multilevel"/>
    <w:tmpl w:val="FE885C6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47F67A11"/>
    <w:multiLevelType w:val="multilevel"/>
    <w:tmpl w:val="BB3808B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9C70BC8"/>
    <w:multiLevelType w:val="hybridMultilevel"/>
    <w:tmpl w:val="55785D84"/>
    <w:lvl w:ilvl="0" w:tplc="A00C9F08">
      <w:start w:val="1"/>
      <w:numFmt w:val="upperRoman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D656884"/>
    <w:multiLevelType w:val="multilevel"/>
    <w:tmpl w:val="548013B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hint="default"/>
        <w:b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4ED92C89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05D5648"/>
    <w:multiLevelType w:val="multilevel"/>
    <w:tmpl w:val="877C1E8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57147062"/>
    <w:multiLevelType w:val="multilevel"/>
    <w:tmpl w:val="967453E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5F1C6E"/>
    <w:multiLevelType w:val="multilevel"/>
    <w:tmpl w:val="497692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7F8134A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5838347C"/>
    <w:multiLevelType w:val="multilevel"/>
    <w:tmpl w:val="CD4084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58423178"/>
    <w:multiLevelType w:val="multilevel"/>
    <w:tmpl w:val="5172DD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8CC419B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58EB78CD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58F20406"/>
    <w:multiLevelType w:val="hybridMultilevel"/>
    <w:tmpl w:val="8098B134"/>
    <w:lvl w:ilvl="0" w:tplc="B7A85CC8">
      <w:start w:val="700"/>
      <w:numFmt w:val="bullet"/>
      <w:pStyle w:val="ITSSzovegtest"/>
      <w:lvlText w:val="-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>
    <w:nsid w:val="5E5A709C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5E5F1F6B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5EA649BE"/>
    <w:multiLevelType w:val="multilevel"/>
    <w:tmpl w:val="497692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6000229E"/>
    <w:multiLevelType w:val="multilevel"/>
    <w:tmpl w:val="28B40D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632B216F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0C57C72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72C95F9C"/>
    <w:multiLevelType w:val="multilevel"/>
    <w:tmpl w:val="497692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7681386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7B8569DA"/>
    <w:multiLevelType w:val="multilevel"/>
    <w:tmpl w:val="45229D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7BC9297B"/>
    <w:multiLevelType w:val="multilevel"/>
    <w:tmpl w:val="13AAC9F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1"/>
  </w:num>
  <w:num w:numId="2">
    <w:abstractNumId w:val="45"/>
  </w:num>
  <w:num w:numId="3">
    <w:abstractNumId w:val="56"/>
  </w:num>
  <w:num w:numId="4">
    <w:abstractNumId w:val="46"/>
  </w:num>
  <w:num w:numId="5">
    <w:abstractNumId w:val="44"/>
  </w:num>
  <w:num w:numId="6">
    <w:abstractNumId w:val="36"/>
  </w:num>
  <w:num w:numId="7">
    <w:abstractNumId w:val="16"/>
  </w:num>
  <w:num w:numId="8">
    <w:abstractNumId w:val="63"/>
  </w:num>
  <w:num w:numId="9">
    <w:abstractNumId w:val="59"/>
  </w:num>
  <w:num w:numId="10">
    <w:abstractNumId w:val="43"/>
  </w:num>
  <w:num w:numId="11">
    <w:abstractNumId w:val="60"/>
  </w:num>
  <w:num w:numId="12">
    <w:abstractNumId w:val="19"/>
  </w:num>
  <w:num w:numId="13">
    <w:abstractNumId w:val="49"/>
  </w:num>
  <w:num w:numId="14">
    <w:abstractNumId w:val="52"/>
  </w:num>
  <w:num w:numId="15">
    <w:abstractNumId w:val="39"/>
  </w:num>
  <w:num w:numId="16">
    <w:abstractNumId w:val="38"/>
  </w:num>
  <w:num w:numId="17">
    <w:abstractNumId w:val="18"/>
  </w:num>
  <w:num w:numId="18">
    <w:abstractNumId w:val="33"/>
  </w:num>
  <w:num w:numId="19">
    <w:abstractNumId w:val="22"/>
  </w:num>
  <w:num w:numId="20">
    <w:abstractNumId w:val="6"/>
  </w:num>
  <w:num w:numId="21">
    <w:abstractNumId w:val="24"/>
  </w:num>
  <w:num w:numId="22">
    <w:abstractNumId w:val="32"/>
  </w:num>
  <w:num w:numId="23">
    <w:abstractNumId w:val="53"/>
  </w:num>
  <w:num w:numId="24">
    <w:abstractNumId w:val="0"/>
  </w:num>
  <w:num w:numId="25">
    <w:abstractNumId w:val="1"/>
  </w:num>
  <w:num w:numId="26">
    <w:abstractNumId w:val="30"/>
  </w:num>
  <w:num w:numId="27">
    <w:abstractNumId w:val="42"/>
  </w:num>
  <w:num w:numId="28">
    <w:abstractNumId w:val="27"/>
  </w:num>
  <w:num w:numId="29">
    <w:abstractNumId w:val="37"/>
  </w:num>
  <w:num w:numId="30">
    <w:abstractNumId w:val="5"/>
  </w:num>
  <w:num w:numId="31">
    <w:abstractNumId w:val="23"/>
  </w:num>
  <w:num w:numId="32">
    <w:abstractNumId w:val="21"/>
  </w:num>
  <w:num w:numId="33">
    <w:abstractNumId w:val="2"/>
  </w:num>
  <w:num w:numId="34">
    <w:abstractNumId w:val="25"/>
  </w:num>
  <w:num w:numId="35">
    <w:abstractNumId w:val="35"/>
  </w:num>
  <w:num w:numId="36">
    <w:abstractNumId w:val="11"/>
  </w:num>
  <w:num w:numId="37">
    <w:abstractNumId w:val="47"/>
  </w:num>
  <w:num w:numId="38">
    <w:abstractNumId w:val="9"/>
  </w:num>
  <w:num w:numId="39">
    <w:abstractNumId w:val="62"/>
  </w:num>
  <w:num w:numId="40">
    <w:abstractNumId w:val="50"/>
  </w:num>
  <w:num w:numId="41">
    <w:abstractNumId w:val="29"/>
  </w:num>
  <w:num w:numId="42">
    <w:abstractNumId w:val="48"/>
  </w:num>
  <w:num w:numId="43">
    <w:abstractNumId w:val="66"/>
  </w:num>
  <w:num w:numId="44">
    <w:abstractNumId w:val="17"/>
  </w:num>
  <w:num w:numId="45">
    <w:abstractNumId w:val="61"/>
  </w:num>
  <w:num w:numId="46">
    <w:abstractNumId w:val="34"/>
  </w:num>
  <w:num w:numId="47">
    <w:abstractNumId w:val="13"/>
  </w:num>
  <w:num w:numId="48">
    <w:abstractNumId w:val="14"/>
  </w:num>
  <w:num w:numId="49">
    <w:abstractNumId w:val="15"/>
  </w:num>
  <w:num w:numId="50">
    <w:abstractNumId w:val="40"/>
  </w:num>
  <w:num w:numId="51">
    <w:abstractNumId w:val="54"/>
  </w:num>
  <w:num w:numId="52">
    <w:abstractNumId w:val="26"/>
  </w:num>
  <w:num w:numId="53">
    <w:abstractNumId w:val="51"/>
  </w:num>
  <w:num w:numId="54">
    <w:abstractNumId w:val="8"/>
  </w:num>
  <w:num w:numId="55">
    <w:abstractNumId w:val="3"/>
  </w:num>
  <w:num w:numId="56">
    <w:abstractNumId w:val="20"/>
  </w:num>
  <w:num w:numId="57">
    <w:abstractNumId w:val="10"/>
  </w:num>
  <w:num w:numId="58">
    <w:abstractNumId w:val="58"/>
  </w:num>
  <w:num w:numId="59">
    <w:abstractNumId w:val="57"/>
  </w:num>
  <w:num w:numId="60">
    <w:abstractNumId w:val="55"/>
  </w:num>
  <w:num w:numId="61">
    <w:abstractNumId w:val="12"/>
  </w:num>
  <w:num w:numId="62">
    <w:abstractNumId w:val="7"/>
  </w:num>
  <w:num w:numId="63">
    <w:abstractNumId w:val="64"/>
  </w:num>
  <w:num w:numId="64">
    <w:abstractNumId w:val="31"/>
  </w:num>
  <w:num w:numId="65">
    <w:abstractNumId w:val="65"/>
  </w:num>
  <w:num w:numId="66">
    <w:abstractNumId w:val="28"/>
  </w:num>
  <w:num w:numId="67">
    <w:abstractNumId w:val="4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ebélyi Papp Tibor">
    <w15:presenceInfo w15:providerId="None" w15:userId="Verebélyi Papp Ti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A"/>
    <w:rsid w:val="00002384"/>
    <w:rsid w:val="00003F06"/>
    <w:rsid w:val="00004742"/>
    <w:rsid w:val="00004FCD"/>
    <w:rsid w:val="0000572D"/>
    <w:rsid w:val="00006219"/>
    <w:rsid w:val="0000763D"/>
    <w:rsid w:val="000113A6"/>
    <w:rsid w:val="00011BCF"/>
    <w:rsid w:val="00011DC2"/>
    <w:rsid w:val="00012C18"/>
    <w:rsid w:val="0001300D"/>
    <w:rsid w:val="00013D91"/>
    <w:rsid w:val="00015EF5"/>
    <w:rsid w:val="00021255"/>
    <w:rsid w:val="00024D76"/>
    <w:rsid w:val="000261A4"/>
    <w:rsid w:val="00026F6A"/>
    <w:rsid w:val="00030FD6"/>
    <w:rsid w:val="00032BD4"/>
    <w:rsid w:val="000342DB"/>
    <w:rsid w:val="000348C1"/>
    <w:rsid w:val="00035056"/>
    <w:rsid w:val="000375B1"/>
    <w:rsid w:val="00040055"/>
    <w:rsid w:val="00041261"/>
    <w:rsid w:val="00042B90"/>
    <w:rsid w:val="00043B98"/>
    <w:rsid w:val="00044558"/>
    <w:rsid w:val="0004534B"/>
    <w:rsid w:val="000454CA"/>
    <w:rsid w:val="000458A2"/>
    <w:rsid w:val="00046C02"/>
    <w:rsid w:val="00050A8D"/>
    <w:rsid w:val="000513EC"/>
    <w:rsid w:val="00051DE4"/>
    <w:rsid w:val="000534BF"/>
    <w:rsid w:val="000537D8"/>
    <w:rsid w:val="000542BC"/>
    <w:rsid w:val="0005485A"/>
    <w:rsid w:val="00056086"/>
    <w:rsid w:val="000563D6"/>
    <w:rsid w:val="0005788D"/>
    <w:rsid w:val="00057A6C"/>
    <w:rsid w:val="00057DEE"/>
    <w:rsid w:val="0006012E"/>
    <w:rsid w:val="0006228A"/>
    <w:rsid w:val="00062AE8"/>
    <w:rsid w:val="00063D4E"/>
    <w:rsid w:val="00066E00"/>
    <w:rsid w:val="00071269"/>
    <w:rsid w:val="00071D98"/>
    <w:rsid w:val="0007284F"/>
    <w:rsid w:val="00072D96"/>
    <w:rsid w:val="000758CA"/>
    <w:rsid w:val="00075CA0"/>
    <w:rsid w:val="00076831"/>
    <w:rsid w:val="00076A7C"/>
    <w:rsid w:val="00077BA9"/>
    <w:rsid w:val="000808E4"/>
    <w:rsid w:val="0008095A"/>
    <w:rsid w:val="00080A1A"/>
    <w:rsid w:val="0008231C"/>
    <w:rsid w:val="00082C3F"/>
    <w:rsid w:val="00083FDE"/>
    <w:rsid w:val="000846CD"/>
    <w:rsid w:val="00085A38"/>
    <w:rsid w:val="00085A75"/>
    <w:rsid w:val="00086128"/>
    <w:rsid w:val="000868E1"/>
    <w:rsid w:val="000873FA"/>
    <w:rsid w:val="000901BB"/>
    <w:rsid w:val="000926BF"/>
    <w:rsid w:val="00093792"/>
    <w:rsid w:val="00093B9B"/>
    <w:rsid w:val="00094A56"/>
    <w:rsid w:val="00095D72"/>
    <w:rsid w:val="00096850"/>
    <w:rsid w:val="00096E66"/>
    <w:rsid w:val="00096F45"/>
    <w:rsid w:val="000973AD"/>
    <w:rsid w:val="000A1B73"/>
    <w:rsid w:val="000A1D80"/>
    <w:rsid w:val="000A21A0"/>
    <w:rsid w:val="000A25A7"/>
    <w:rsid w:val="000A3F68"/>
    <w:rsid w:val="000A7025"/>
    <w:rsid w:val="000A76F7"/>
    <w:rsid w:val="000B1B5F"/>
    <w:rsid w:val="000B2CEF"/>
    <w:rsid w:val="000B3521"/>
    <w:rsid w:val="000B3916"/>
    <w:rsid w:val="000B5767"/>
    <w:rsid w:val="000C004C"/>
    <w:rsid w:val="000C03EB"/>
    <w:rsid w:val="000C3D4C"/>
    <w:rsid w:val="000C45CA"/>
    <w:rsid w:val="000C4CCC"/>
    <w:rsid w:val="000C5198"/>
    <w:rsid w:val="000C59C1"/>
    <w:rsid w:val="000C77EA"/>
    <w:rsid w:val="000D0BD2"/>
    <w:rsid w:val="000D5DB5"/>
    <w:rsid w:val="000D63CF"/>
    <w:rsid w:val="000D64DA"/>
    <w:rsid w:val="000D6D40"/>
    <w:rsid w:val="000D7B28"/>
    <w:rsid w:val="000E3368"/>
    <w:rsid w:val="000E47D1"/>
    <w:rsid w:val="000E48A2"/>
    <w:rsid w:val="000E66B5"/>
    <w:rsid w:val="000E7493"/>
    <w:rsid w:val="000F2E17"/>
    <w:rsid w:val="000F4646"/>
    <w:rsid w:val="00101C97"/>
    <w:rsid w:val="0010309C"/>
    <w:rsid w:val="00103D0E"/>
    <w:rsid w:val="00103DC7"/>
    <w:rsid w:val="0010521D"/>
    <w:rsid w:val="0010692A"/>
    <w:rsid w:val="001071EA"/>
    <w:rsid w:val="00107546"/>
    <w:rsid w:val="001103FA"/>
    <w:rsid w:val="001104F6"/>
    <w:rsid w:val="00112566"/>
    <w:rsid w:val="001137D1"/>
    <w:rsid w:val="00113B41"/>
    <w:rsid w:val="0011496C"/>
    <w:rsid w:val="001179EF"/>
    <w:rsid w:val="00122184"/>
    <w:rsid w:val="00123765"/>
    <w:rsid w:val="0012618F"/>
    <w:rsid w:val="0012773D"/>
    <w:rsid w:val="00130256"/>
    <w:rsid w:val="001311DC"/>
    <w:rsid w:val="00131E0E"/>
    <w:rsid w:val="001325A8"/>
    <w:rsid w:val="00135A67"/>
    <w:rsid w:val="00141834"/>
    <w:rsid w:val="00141D93"/>
    <w:rsid w:val="0014243E"/>
    <w:rsid w:val="00143670"/>
    <w:rsid w:val="001470B1"/>
    <w:rsid w:val="00150B39"/>
    <w:rsid w:val="00151B8C"/>
    <w:rsid w:val="00152329"/>
    <w:rsid w:val="001549ED"/>
    <w:rsid w:val="00154BAB"/>
    <w:rsid w:val="00156BF8"/>
    <w:rsid w:val="00157CCE"/>
    <w:rsid w:val="0016095A"/>
    <w:rsid w:val="001609E0"/>
    <w:rsid w:val="001618B3"/>
    <w:rsid w:val="001625D3"/>
    <w:rsid w:val="00166030"/>
    <w:rsid w:val="001665E3"/>
    <w:rsid w:val="00166DD4"/>
    <w:rsid w:val="00167302"/>
    <w:rsid w:val="001727B7"/>
    <w:rsid w:val="00174AFA"/>
    <w:rsid w:val="0018142F"/>
    <w:rsid w:val="00181535"/>
    <w:rsid w:val="00183B45"/>
    <w:rsid w:val="0018474B"/>
    <w:rsid w:val="00184D1F"/>
    <w:rsid w:val="001857B9"/>
    <w:rsid w:val="0019047B"/>
    <w:rsid w:val="00192BBE"/>
    <w:rsid w:val="00195F34"/>
    <w:rsid w:val="001A0DC1"/>
    <w:rsid w:val="001A3EAF"/>
    <w:rsid w:val="001A706E"/>
    <w:rsid w:val="001A7524"/>
    <w:rsid w:val="001B2645"/>
    <w:rsid w:val="001B27FE"/>
    <w:rsid w:val="001B2B29"/>
    <w:rsid w:val="001B35CF"/>
    <w:rsid w:val="001B70B1"/>
    <w:rsid w:val="001B75A6"/>
    <w:rsid w:val="001C0D3C"/>
    <w:rsid w:val="001C2156"/>
    <w:rsid w:val="001C2842"/>
    <w:rsid w:val="001C509F"/>
    <w:rsid w:val="001C6DCA"/>
    <w:rsid w:val="001D0DCB"/>
    <w:rsid w:val="001D1562"/>
    <w:rsid w:val="001D1C36"/>
    <w:rsid w:val="001E0F1F"/>
    <w:rsid w:val="001E4F91"/>
    <w:rsid w:val="001E545C"/>
    <w:rsid w:val="001E563B"/>
    <w:rsid w:val="001E6842"/>
    <w:rsid w:val="001F5244"/>
    <w:rsid w:val="001F70F5"/>
    <w:rsid w:val="00201734"/>
    <w:rsid w:val="0020671D"/>
    <w:rsid w:val="00210120"/>
    <w:rsid w:val="00211D0B"/>
    <w:rsid w:val="00211D42"/>
    <w:rsid w:val="00212C25"/>
    <w:rsid w:val="002130C5"/>
    <w:rsid w:val="0021526D"/>
    <w:rsid w:val="00216210"/>
    <w:rsid w:val="002162AE"/>
    <w:rsid w:val="002162F3"/>
    <w:rsid w:val="00217193"/>
    <w:rsid w:val="00221F63"/>
    <w:rsid w:val="0022536A"/>
    <w:rsid w:val="002279E5"/>
    <w:rsid w:val="002308AC"/>
    <w:rsid w:val="00230EF6"/>
    <w:rsid w:val="00231AB1"/>
    <w:rsid w:val="00231F3E"/>
    <w:rsid w:val="0023256E"/>
    <w:rsid w:val="00233314"/>
    <w:rsid w:val="002337DF"/>
    <w:rsid w:val="00233A08"/>
    <w:rsid w:val="00240467"/>
    <w:rsid w:val="00240984"/>
    <w:rsid w:val="00240C13"/>
    <w:rsid w:val="002414C1"/>
    <w:rsid w:val="00243DEC"/>
    <w:rsid w:val="00243E58"/>
    <w:rsid w:val="00243FF4"/>
    <w:rsid w:val="00247F1E"/>
    <w:rsid w:val="0025430D"/>
    <w:rsid w:val="00254676"/>
    <w:rsid w:val="00255D93"/>
    <w:rsid w:val="00256A45"/>
    <w:rsid w:val="002605A5"/>
    <w:rsid w:val="00261107"/>
    <w:rsid w:val="002652D4"/>
    <w:rsid w:val="0026560C"/>
    <w:rsid w:val="002658A8"/>
    <w:rsid w:val="002678A3"/>
    <w:rsid w:val="00273125"/>
    <w:rsid w:val="00273AA9"/>
    <w:rsid w:val="00273AFC"/>
    <w:rsid w:val="0027494E"/>
    <w:rsid w:val="00275CF7"/>
    <w:rsid w:val="00277188"/>
    <w:rsid w:val="00280082"/>
    <w:rsid w:val="002805CE"/>
    <w:rsid w:val="00283829"/>
    <w:rsid w:val="00283D80"/>
    <w:rsid w:val="0028541F"/>
    <w:rsid w:val="00286B4C"/>
    <w:rsid w:val="00290C97"/>
    <w:rsid w:val="00291629"/>
    <w:rsid w:val="00291FAA"/>
    <w:rsid w:val="0029231C"/>
    <w:rsid w:val="0029482F"/>
    <w:rsid w:val="00295538"/>
    <w:rsid w:val="00296ABA"/>
    <w:rsid w:val="00297384"/>
    <w:rsid w:val="002A100F"/>
    <w:rsid w:val="002A2770"/>
    <w:rsid w:val="002A3B04"/>
    <w:rsid w:val="002A4F93"/>
    <w:rsid w:val="002A6768"/>
    <w:rsid w:val="002A7270"/>
    <w:rsid w:val="002A748B"/>
    <w:rsid w:val="002B1AB4"/>
    <w:rsid w:val="002B1F89"/>
    <w:rsid w:val="002B4D3C"/>
    <w:rsid w:val="002B62EB"/>
    <w:rsid w:val="002B7DE1"/>
    <w:rsid w:val="002C3400"/>
    <w:rsid w:val="002C3833"/>
    <w:rsid w:val="002C391F"/>
    <w:rsid w:val="002C3B5E"/>
    <w:rsid w:val="002C3B8D"/>
    <w:rsid w:val="002C3F82"/>
    <w:rsid w:val="002C4FD2"/>
    <w:rsid w:val="002C542A"/>
    <w:rsid w:val="002C65FD"/>
    <w:rsid w:val="002C6648"/>
    <w:rsid w:val="002D1586"/>
    <w:rsid w:val="002D4B53"/>
    <w:rsid w:val="002E055F"/>
    <w:rsid w:val="002E09A0"/>
    <w:rsid w:val="002E0A14"/>
    <w:rsid w:val="002E2618"/>
    <w:rsid w:val="002E2F6E"/>
    <w:rsid w:val="002E6D80"/>
    <w:rsid w:val="002E776B"/>
    <w:rsid w:val="002E79E3"/>
    <w:rsid w:val="002F1E54"/>
    <w:rsid w:val="002F30D0"/>
    <w:rsid w:val="002F346E"/>
    <w:rsid w:val="002F4F27"/>
    <w:rsid w:val="002F5A58"/>
    <w:rsid w:val="002F608E"/>
    <w:rsid w:val="002F6188"/>
    <w:rsid w:val="00300128"/>
    <w:rsid w:val="00300C02"/>
    <w:rsid w:val="00304735"/>
    <w:rsid w:val="0030617D"/>
    <w:rsid w:val="00306FB8"/>
    <w:rsid w:val="00307FB8"/>
    <w:rsid w:val="003115C0"/>
    <w:rsid w:val="0031265C"/>
    <w:rsid w:val="0031266B"/>
    <w:rsid w:val="003141D9"/>
    <w:rsid w:val="00314C08"/>
    <w:rsid w:val="00315339"/>
    <w:rsid w:val="003202EF"/>
    <w:rsid w:val="003205D9"/>
    <w:rsid w:val="00320ED4"/>
    <w:rsid w:val="003216DE"/>
    <w:rsid w:val="00321C3A"/>
    <w:rsid w:val="00323288"/>
    <w:rsid w:val="003263CC"/>
    <w:rsid w:val="00326C9E"/>
    <w:rsid w:val="0032704E"/>
    <w:rsid w:val="0032737C"/>
    <w:rsid w:val="00327BCD"/>
    <w:rsid w:val="0033114C"/>
    <w:rsid w:val="0033207B"/>
    <w:rsid w:val="00332F38"/>
    <w:rsid w:val="00336510"/>
    <w:rsid w:val="003411F7"/>
    <w:rsid w:val="0034303A"/>
    <w:rsid w:val="00344F4D"/>
    <w:rsid w:val="00345316"/>
    <w:rsid w:val="00345668"/>
    <w:rsid w:val="00346BD6"/>
    <w:rsid w:val="00347084"/>
    <w:rsid w:val="003503B5"/>
    <w:rsid w:val="003504E8"/>
    <w:rsid w:val="00350FDF"/>
    <w:rsid w:val="0035180E"/>
    <w:rsid w:val="00352024"/>
    <w:rsid w:val="00352C3C"/>
    <w:rsid w:val="00352F82"/>
    <w:rsid w:val="00353AB7"/>
    <w:rsid w:val="00353D2E"/>
    <w:rsid w:val="00354E3B"/>
    <w:rsid w:val="00354E57"/>
    <w:rsid w:val="00355299"/>
    <w:rsid w:val="00356281"/>
    <w:rsid w:val="00356634"/>
    <w:rsid w:val="00357887"/>
    <w:rsid w:val="00357921"/>
    <w:rsid w:val="00361024"/>
    <w:rsid w:val="00361094"/>
    <w:rsid w:val="00362DA8"/>
    <w:rsid w:val="00362E14"/>
    <w:rsid w:val="00363B3C"/>
    <w:rsid w:val="00370518"/>
    <w:rsid w:val="00371461"/>
    <w:rsid w:val="00372511"/>
    <w:rsid w:val="0037302E"/>
    <w:rsid w:val="00375120"/>
    <w:rsid w:val="00376681"/>
    <w:rsid w:val="003772F6"/>
    <w:rsid w:val="00380621"/>
    <w:rsid w:val="00381486"/>
    <w:rsid w:val="00381D6D"/>
    <w:rsid w:val="00382423"/>
    <w:rsid w:val="00385232"/>
    <w:rsid w:val="00385793"/>
    <w:rsid w:val="0038703C"/>
    <w:rsid w:val="00387345"/>
    <w:rsid w:val="00387B4B"/>
    <w:rsid w:val="00387D60"/>
    <w:rsid w:val="0039019C"/>
    <w:rsid w:val="0039110B"/>
    <w:rsid w:val="0039191D"/>
    <w:rsid w:val="00391E83"/>
    <w:rsid w:val="00392473"/>
    <w:rsid w:val="0039417F"/>
    <w:rsid w:val="00395782"/>
    <w:rsid w:val="00396781"/>
    <w:rsid w:val="003A1190"/>
    <w:rsid w:val="003A1598"/>
    <w:rsid w:val="003A3321"/>
    <w:rsid w:val="003A3B44"/>
    <w:rsid w:val="003A46C0"/>
    <w:rsid w:val="003A5C28"/>
    <w:rsid w:val="003B1CEE"/>
    <w:rsid w:val="003B2A06"/>
    <w:rsid w:val="003C0C77"/>
    <w:rsid w:val="003C3061"/>
    <w:rsid w:val="003C3EE3"/>
    <w:rsid w:val="003C43A9"/>
    <w:rsid w:val="003C4F0C"/>
    <w:rsid w:val="003C6445"/>
    <w:rsid w:val="003C6FBB"/>
    <w:rsid w:val="003C76F1"/>
    <w:rsid w:val="003C77C2"/>
    <w:rsid w:val="003C7F34"/>
    <w:rsid w:val="003D2BDE"/>
    <w:rsid w:val="003D2E4C"/>
    <w:rsid w:val="003D3D95"/>
    <w:rsid w:val="003D40A0"/>
    <w:rsid w:val="003D489C"/>
    <w:rsid w:val="003D7433"/>
    <w:rsid w:val="003E1DDB"/>
    <w:rsid w:val="003E2562"/>
    <w:rsid w:val="003E4D17"/>
    <w:rsid w:val="003E5BFC"/>
    <w:rsid w:val="003F033F"/>
    <w:rsid w:val="003F0613"/>
    <w:rsid w:val="003F07AD"/>
    <w:rsid w:val="003F0A16"/>
    <w:rsid w:val="003F0AC4"/>
    <w:rsid w:val="003F1746"/>
    <w:rsid w:val="003F1890"/>
    <w:rsid w:val="003F2382"/>
    <w:rsid w:val="003F2DBA"/>
    <w:rsid w:val="003F30FD"/>
    <w:rsid w:val="003F4410"/>
    <w:rsid w:val="003F498C"/>
    <w:rsid w:val="003F5A3B"/>
    <w:rsid w:val="003F728F"/>
    <w:rsid w:val="004016EF"/>
    <w:rsid w:val="0040191B"/>
    <w:rsid w:val="00402D4F"/>
    <w:rsid w:val="00403D35"/>
    <w:rsid w:val="0040499B"/>
    <w:rsid w:val="00404B53"/>
    <w:rsid w:val="00410F5E"/>
    <w:rsid w:val="004116CA"/>
    <w:rsid w:val="004162CC"/>
    <w:rsid w:val="00421468"/>
    <w:rsid w:val="00424016"/>
    <w:rsid w:val="0042512B"/>
    <w:rsid w:val="0042624F"/>
    <w:rsid w:val="00427A27"/>
    <w:rsid w:val="00430780"/>
    <w:rsid w:val="004343C2"/>
    <w:rsid w:val="00435340"/>
    <w:rsid w:val="004360C6"/>
    <w:rsid w:val="004363DD"/>
    <w:rsid w:val="004376B9"/>
    <w:rsid w:val="004427CA"/>
    <w:rsid w:val="00442E49"/>
    <w:rsid w:val="004431A4"/>
    <w:rsid w:val="0044406E"/>
    <w:rsid w:val="00444BC7"/>
    <w:rsid w:val="00444E54"/>
    <w:rsid w:val="00445D46"/>
    <w:rsid w:val="00447505"/>
    <w:rsid w:val="00452B81"/>
    <w:rsid w:val="00453373"/>
    <w:rsid w:val="00455527"/>
    <w:rsid w:val="004642B5"/>
    <w:rsid w:val="004647E5"/>
    <w:rsid w:val="00466570"/>
    <w:rsid w:val="0046727D"/>
    <w:rsid w:val="0046785F"/>
    <w:rsid w:val="004719BE"/>
    <w:rsid w:val="00472EB1"/>
    <w:rsid w:val="00473199"/>
    <w:rsid w:val="00473E39"/>
    <w:rsid w:val="00475D5E"/>
    <w:rsid w:val="00475DE4"/>
    <w:rsid w:val="0047734E"/>
    <w:rsid w:val="0048108A"/>
    <w:rsid w:val="004825B1"/>
    <w:rsid w:val="0048400D"/>
    <w:rsid w:val="004869E8"/>
    <w:rsid w:val="00490971"/>
    <w:rsid w:val="00494391"/>
    <w:rsid w:val="004946DB"/>
    <w:rsid w:val="00495BCF"/>
    <w:rsid w:val="00496851"/>
    <w:rsid w:val="0049692E"/>
    <w:rsid w:val="00496B0D"/>
    <w:rsid w:val="00497503"/>
    <w:rsid w:val="004A007F"/>
    <w:rsid w:val="004A0369"/>
    <w:rsid w:val="004A099C"/>
    <w:rsid w:val="004A131A"/>
    <w:rsid w:val="004A14F0"/>
    <w:rsid w:val="004A4C3A"/>
    <w:rsid w:val="004A706B"/>
    <w:rsid w:val="004A7C43"/>
    <w:rsid w:val="004B1097"/>
    <w:rsid w:val="004B1099"/>
    <w:rsid w:val="004B14F5"/>
    <w:rsid w:val="004B27D0"/>
    <w:rsid w:val="004B2D1A"/>
    <w:rsid w:val="004B3CB0"/>
    <w:rsid w:val="004B6211"/>
    <w:rsid w:val="004B69A4"/>
    <w:rsid w:val="004C0CC8"/>
    <w:rsid w:val="004C0DEF"/>
    <w:rsid w:val="004C1FA0"/>
    <w:rsid w:val="004C2D33"/>
    <w:rsid w:val="004C300E"/>
    <w:rsid w:val="004C3153"/>
    <w:rsid w:val="004C552B"/>
    <w:rsid w:val="004C6903"/>
    <w:rsid w:val="004C7889"/>
    <w:rsid w:val="004C7A27"/>
    <w:rsid w:val="004C7E89"/>
    <w:rsid w:val="004C7F6A"/>
    <w:rsid w:val="004D0606"/>
    <w:rsid w:val="004D1509"/>
    <w:rsid w:val="004D1689"/>
    <w:rsid w:val="004D47F4"/>
    <w:rsid w:val="004D6D7E"/>
    <w:rsid w:val="004D6E5D"/>
    <w:rsid w:val="004E052A"/>
    <w:rsid w:val="004E06B8"/>
    <w:rsid w:val="004E1C5C"/>
    <w:rsid w:val="004E2E7F"/>
    <w:rsid w:val="004E37D5"/>
    <w:rsid w:val="004E389B"/>
    <w:rsid w:val="004E45F8"/>
    <w:rsid w:val="004F07E6"/>
    <w:rsid w:val="004F20EE"/>
    <w:rsid w:val="004F3451"/>
    <w:rsid w:val="004F34EC"/>
    <w:rsid w:val="004F656E"/>
    <w:rsid w:val="004F6C3C"/>
    <w:rsid w:val="004F6E8A"/>
    <w:rsid w:val="004F7F83"/>
    <w:rsid w:val="0050040A"/>
    <w:rsid w:val="00501E6B"/>
    <w:rsid w:val="00502B9D"/>
    <w:rsid w:val="005039C2"/>
    <w:rsid w:val="00503E05"/>
    <w:rsid w:val="005056AD"/>
    <w:rsid w:val="005106A2"/>
    <w:rsid w:val="00510D71"/>
    <w:rsid w:val="00514578"/>
    <w:rsid w:val="00514C5D"/>
    <w:rsid w:val="00515D74"/>
    <w:rsid w:val="00517116"/>
    <w:rsid w:val="0051771B"/>
    <w:rsid w:val="0052016B"/>
    <w:rsid w:val="00520A39"/>
    <w:rsid w:val="00521CB1"/>
    <w:rsid w:val="0052358A"/>
    <w:rsid w:val="00526F52"/>
    <w:rsid w:val="005301B7"/>
    <w:rsid w:val="00530312"/>
    <w:rsid w:val="00531BE8"/>
    <w:rsid w:val="00532353"/>
    <w:rsid w:val="005333E7"/>
    <w:rsid w:val="0053570A"/>
    <w:rsid w:val="00537062"/>
    <w:rsid w:val="00537B36"/>
    <w:rsid w:val="00540250"/>
    <w:rsid w:val="005406C9"/>
    <w:rsid w:val="00540A59"/>
    <w:rsid w:val="00543EE5"/>
    <w:rsid w:val="0054453E"/>
    <w:rsid w:val="00546F28"/>
    <w:rsid w:val="00547137"/>
    <w:rsid w:val="00547D55"/>
    <w:rsid w:val="00550E2F"/>
    <w:rsid w:val="00552AFD"/>
    <w:rsid w:val="00552E9B"/>
    <w:rsid w:val="00556ABC"/>
    <w:rsid w:val="00560514"/>
    <w:rsid w:val="00561895"/>
    <w:rsid w:val="00562F02"/>
    <w:rsid w:val="00564113"/>
    <w:rsid w:val="00564DDF"/>
    <w:rsid w:val="00565CB1"/>
    <w:rsid w:val="005672A2"/>
    <w:rsid w:val="005701B2"/>
    <w:rsid w:val="005733D4"/>
    <w:rsid w:val="005751F5"/>
    <w:rsid w:val="00577026"/>
    <w:rsid w:val="00580FFC"/>
    <w:rsid w:val="005819B9"/>
    <w:rsid w:val="005852D5"/>
    <w:rsid w:val="005852DE"/>
    <w:rsid w:val="0058595F"/>
    <w:rsid w:val="00586CFF"/>
    <w:rsid w:val="00591BB9"/>
    <w:rsid w:val="00592EAF"/>
    <w:rsid w:val="00594543"/>
    <w:rsid w:val="00594813"/>
    <w:rsid w:val="00595774"/>
    <w:rsid w:val="00596A70"/>
    <w:rsid w:val="005A18A1"/>
    <w:rsid w:val="005A337C"/>
    <w:rsid w:val="005A3EC0"/>
    <w:rsid w:val="005A48DE"/>
    <w:rsid w:val="005A51A8"/>
    <w:rsid w:val="005A7496"/>
    <w:rsid w:val="005B06B7"/>
    <w:rsid w:val="005B1753"/>
    <w:rsid w:val="005B5CD3"/>
    <w:rsid w:val="005B78EB"/>
    <w:rsid w:val="005B7CF9"/>
    <w:rsid w:val="005C29CC"/>
    <w:rsid w:val="005C2BAC"/>
    <w:rsid w:val="005C3A5E"/>
    <w:rsid w:val="005C6E46"/>
    <w:rsid w:val="005D0E9A"/>
    <w:rsid w:val="005D28D4"/>
    <w:rsid w:val="005D2BF4"/>
    <w:rsid w:val="005D4436"/>
    <w:rsid w:val="005D5817"/>
    <w:rsid w:val="005D629B"/>
    <w:rsid w:val="005D7715"/>
    <w:rsid w:val="005D790B"/>
    <w:rsid w:val="005D7AB8"/>
    <w:rsid w:val="005E035B"/>
    <w:rsid w:val="005E195B"/>
    <w:rsid w:val="005E1B4F"/>
    <w:rsid w:val="005E2206"/>
    <w:rsid w:val="005E4271"/>
    <w:rsid w:val="005E5376"/>
    <w:rsid w:val="005E53FB"/>
    <w:rsid w:val="005F01EE"/>
    <w:rsid w:val="005F58CA"/>
    <w:rsid w:val="005F63D7"/>
    <w:rsid w:val="005F712E"/>
    <w:rsid w:val="00602123"/>
    <w:rsid w:val="00602D47"/>
    <w:rsid w:val="00605AAC"/>
    <w:rsid w:val="00607DDD"/>
    <w:rsid w:val="00610485"/>
    <w:rsid w:val="00610D34"/>
    <w:rsid w:val="00611C0E"/>
    <w:rsid w:val="00611ECD"/>
    <w:rsid w:val="00613169"/>
    <w:rsid w:val="0061371E"/>
    <w:rsid w:val="00613FEB"/>
    <w:rsid w:val="006151DE"/>
    <w:rsid w:val="00616B72"/>
    <w:rsid w:val="0061728A"/>
    <w:rsid w:val="00621D39"/>
    <w:rsid w:val="006221EF"/>
    <w:rsid w:val="0062490A"/>
    <w:rsid w:val="006249B1"/>
    <w:rsid w:val="006252BE"/>
    <w:rsid w:val="006254AB"/>
    <w:rsid w:val="0062632C"/>
    <w:rsid w:val="006266B0"/>
    <w:rsid w:val="006277AC"/>
    <w:rsid w:val="00631013"/>
    <w:rsid w:val="00633331"/>
    <w:rsid w:val="00633ACA"/>
    <w:rsid w:val="00635AC4"/>
    <w:rsid w:val="00635EBD"/>
    <w:rsid w:val="00636124"/>
    <w:rsid w:val="00637B10"/>
    <w:rsid w:val="006410DC"/>
    <w:rsid w:val="006410EB"/>
    <w:rsid w:val="00641622"/>
    <w:rsid w:val="006418CC"/>
    <w:rsid w:val="00642360"/>
    <w:rsid w:val="006423A0"/>
    <w:rsid w:val="00644475"/>
    <w:rsid w:val="006458C3"/>
    <w:rsid w:val="006479A3"/>
    <w:rsid w:val="0065029A"/>
    <w:rsid w:val="006505DC"/>
    <w:rsid w:val="00651F3B"/>
    <w:rsid w:val="006521B7"/>
    <w:rsid w:val="00652832"/>
    <w:rsid w:val="006528A2"/>
    <w:rsid w:val="00655741"/>
    <w:rsid w:val="00657BCF"/>
    <w:rsid w:val="00657F3C"/>
    <w:rsid w:val="00660710"/>
    <w:rsid w:val="00661724"/>
    <w:rsid w:val="00661938"/>
    <w:rsid w:val="0066274A"/>
    <w:rsid w:val="006655D0"/>
    <w:rsid w:val="00670E08"/>
    <w:rsid w:val="00671D59"/>
    <w:rsid w:val="00672AC8"/>
    <w:rsid w:val="00673407"/>
    <w:rsid w:val="006735DD"/>
    <w:rsid w:val="00674E60"/>
    <w:rsid w:val="00675104"/>
    <w:rsid w:val="00675418"/>
    <w:rsid w:val="006759E2"/>
    <w:rsid w:val="0067630F"/>
    <w:rsid w:val="00680CDD"/>
    <w:rsid w:val="006823C4"/>
    <w:rsid w:val="00682B8B"/>
    <w:rsid w:val="006830D4"/>
    <w:rsid w:val="00684CCF"/>
    <w:rsid w:val="0068671C"/>
    <w:rsid w:val="00687AEB"/>
    <w:rsid w:val="00687B89"/>
    <w:rsid w:val="006915B7"/>
    <w:rsid w:val="00692FC0"/>
    <w:rsid w:val="00697326"/>
    <w:rsid w:val="00697C7E"/>
    <w:rsid w:val="006A3BD0"/>
    <w:rsid w:val="006A4FB0"/>
    <w:rsid w:val="006A5B00"/>
    <w:rsid w:val="006A615B"/>
    <w:rsid w:val="006A7D3A"/>
    <w:rsid w:val="006B19D3"/>
    <w:rsid w:val="006B2AED"/>
    <w:rsid w:val="006B30C7"/>
    <w:rsid w:val="006B4880"/>
    <w:rsid w:val="006B51DE"/>
    <w:rsid w:val="006C19A3"/>
    <w:rsid w:val="006C1A94"/>
    <w:rsid w:val="006C35C4"/>
    <w:rsid w:val="006D0E7E"/>
    <w:rsid w:val="006D1533"/>
    <w:rsid w:val="006D25A0"/>
    <w:rsid w:val="006D3F05"/>
    <w:rsid w:val="006D3F93"/>
    <w:rsid w:val="006D4D6D"/>
    <w:rsid w:val="006D63E7"/>
    <w:rsid w:val="006D6A6E"/>
    <w:rsid w:val="006E0BDB"/>
    <w:rsid w:val="006E3B94"/>
    <w:rsid w:val="006E4EB8"/>
    <w:rsid w:val="006E5B42"/>
    <w:rsid w:val="006E7104"/>
    <w:rsid w:val="006F1BE4"/>
    <w:rsid w:val="006F3063"/>
    <w:rsid w:val="006F3179"/>
    <w:rsid w:val="006F4553"/>
    <w:rsid w:val="006F4CB1"/>
    <w:rsid w:val="006F5C71"/>
    <w:rsid w:val="006F745F"/>
    <w:rsid w:val="006F7C69"/>
    <w:rsid w:val="007002A3"/>
    <w:rsid w:val="00700822"/>
    <w:rsid w:val="00702758"/>
    <w:rsid w:val="007035F7"/>
    <w:rsid w:val="007041F0"/>
    <w:rsid w:val="007042BF"/>
    <w:rsid w:val="0070523A"/>
    <w:rsid w:val="00707587"/>
    <w:rsid w:val="00707B90"/>
    <w:rsid w:val="00711CE4"/>
    <w:rsid w:val="00713D77"/>
    <w:rsid w:val="00714311"/>
    <w:rsid w:val="00715ACA"/>
    <w:rsid w:val="00715AF2"/>
    <w:rsid w:val="007216D6"/>
    <w:rsid w:val="007221C8"/>
    <w:rsid w:val="007226FD"/>
    <w:rsid w:val="007238D5"/>
    <w:rsid w:val="00723C3E"/>
    <w:rsid w:val="00723D1D"/>
    <w:rsid w:val="007257D0"/>
    <w:rsid w:val="0072586D"/>
    <w:rsid w:val="0072654E"/>
    <w:rsid w:val="00726AB1"/>
    <w:rsid w:val="0073215C"/>
    <w:rsid w:val="00734715"/>
    <w:rsid w:val="0073604F"/>
    <w:rsid w:val="0074038E"/>
    <w:rsid w:val="00740B01"/>
    <w:rsid w:val="00742D8D"/>
    <w:rsid w:val="00743A10"/>
    <w:rsid w:val="00743E42"/>
    <w:rsid w:val="0074512E"/>
    <w:rsid w:val="007457A1"/>
    <w:rsid w:val="00751028"/>
    <w:rsid w:val="007514CB"/>
    <w:rsid w:val="007516B1"/>
    <w:rsid w:val="007523F0"/>
    <w:rsid w:val="007536B6"/>
    <w:rsid w:val="00753A0A"/>
    <w:rsid w:val="007548F2"/>
    <w:rsid w:val="00756785"/>
    <w:rsid w:val="007567A2"/>
    <w:rsid w:val="0075751F"/>
    <w:rsid w:val="0075767B"/>
    <w:rsid w:val="00757DE0"/>
    <w:rsid w:val="00762B52"/>
    <w:rsid w:val="0076318E"/>
    <w:rsid w:val="00763700"/>
    <w:rsid w:val="00763E74"/>
    <w:rsid w:val="00764CF4"/>
    <w:rsid w:val="0076505F"/>
    <w:rsid w:val="00765B35"/>
    <w:rsid w:val="00765E72"/>
    <w:rsid w:val="00766754"/>
    <w:rsid w:val="0076775D"/>
    <w:rsid w:val="00767A70"/>
    <w:rsid w:val="00772F28"/>
    <w:rsid w:val="00773D2B"/>
    <w:rsid w:val="0077524C"/>
    <w:rsid w:val="00776E83"/>
    <w:rsid w:val="00780163"/>
    <w:rsid w:val="00780D7B"/>
    <w:rsid w:val="007825C5"/>
    <w:rsid w:val="007834DE"/>
    <w:rsid w:val="00783544"/>
    <w:rsid w:val="00786313"/>
    <w:rsid w:val="007878AB"/>
    <w:rsid w:val="00787DC6"/>
    <w:rsid w:val="00791413"/>
    <w:rsid w:val="007915A8"/>
    <w:rsid w:val="007953AE"/>
    <w:rsid w:val="0079616B"/>
    <w:rsid w:val="00797956"/>
    <w:rsid w:val="007A0734"/>
    <w:rsid w:val="007A21C1"/>
    <w:rsid w:val="007A305D"/>
    <w:rsid w:val="007A356E"/>
    <w:rsid w:val="007A4E35"/>
    <w:rsid w:val="007B10A4"/>
    <w:rsid w:val="007B193E"/>
    <w:rsid w:val="007B1F74"/>
    <w:rsid w:val="007B2B36"/>
    <w:rsid w:val="007B3127"/>
    <w:rsid w:val="007B346B"/>
    <w:rsid w:val="007B47DD"/>
    <w:rsid w:val="007B5DC1"/>
    <w:rsid w:val="007C0882"/>
    <w:rsid w:val="007C1228"/>
    <w:rsid w:val="007C19CB"/>
    <w:rsid w:val="007C2D8B"/>
    <w:rsid w:val="007C43C8"/>
    <w:rsid w:val="007C4C4C"/>
    <w:rsid w:val="007C7033"/>
    <w:rsid w:val="007C7663"/>
    <w:rsid w:val="007D00FF"/>
    <w:rsid w:val="007D3E89"/>
    <w:rsid w:val="007D4A7C"/>
    <w:rsid w:val="007D6A8E"/>
    <w:rsid w:val="007D71FE"/>
    <w:rsid w:val="007E0580"/>
    <w:rsid w:val="007E2668"/>
    <w:rsid w:val="007E2A09"/>
    <w:rsid w:val="007E3DFD"/>
    <w:rsid w:val="007E61E4"/>
    <w:rsid w:val="007E7691"/>
    <w:rsid w:val="007F0514"/>
    <w:rsid w:val="007F0537"/>
    <w:rsid w:val="007F1D07"/>
    <w:rsid w:val="007F3AB8"/>
    <w:rsid w:val="007F417D"/>
    <w:rsid w:val="007F54C5"/>
    <w:rsid w:val="007F5B6E"/>
    <w:rsid w:val="007F6A00"/>
    <w:rsid w:val="007F6C30"/>
    <w:rsid w:val="00800A84"/>
    <w:rsid w:val="008024E2"/>
    <w:rsid w:val="008049D6"/>
    <w:rsid w:val="00806515"/>
    <w:rsid w:val="008073EB"/>
    <w:rsid w:val="00807988"/>
    <w:rsid w:val="008102C5"/>
    <w:rsid w:val="00814847"/>
    <w:rsid w:val="008156E3"/>
    <w:rsid w:val="008159DB"/>
    <w:rsid w:val="0081624A"/>
    <w:rsid w:val="00816DAD"/>
    <w:rsid w:val="00817E69"/>
    <w:rsid w:val="008205E5"/>
    <w:rsid w:val="00821860"/>
    <w:rsid w:val="008220D6"/>
    <w:rsid w:val="0082235F"/>
    <w:rsid w:val="00823F93"/>
    <w:rsid w:val="0082780D"/>
    <w:rsid w:val="008278CA"/>
    <w:rsid w:val="00834D6B"/>
    <w:rsid w:val="00836A86"/>
    <w:rsid w:val="00837561"/>
    <w:rsid w:val="0084053C"/>
    <w:rsid w:val="00840C65"/>
    <w:rsid w:val="00843738"/>
    <w:rsid w:val="00844A11"/>
    <w:rsid w:val="00845768"/>
    <w:rsid w:val="0084672A"/>
    <w:rsid w:val="00846ADB"/>
    <w:rsid w:val="00847F7E"/>
    <w:rsid w:val="008523CD"/>
    <w:rsid w:val="00852444"/>
    <w:rsid w:val="00852E4C"/>
    <w:rsid w:val="00854337"/>
    <w:rsid w:val="00854555"/>
    <w:rsid w:val="00861082"/>
    <w:rsid w:val="008617EC"/>
    <w:rsid w:val="00861DF9"/>
    <w:rsid w:val="008634FA"/>
    <w:rsid w:val="00863C03"/>
    <w:rsid w:val="00863D8C"/>
    <w:rsid w:val="00865891"/>
    <w:rsid w:val="00865E47"/>
    <w:rsid w:val="008667E2"/>
    <w:rsid w:val="00866B38"/>
    <w:rsid w:val="00866C46"/>
    <w:rsid w:val="0087003F"/>
    <w:rsid w:val="00871980"/>
    <w:rsid w:val="00875B40"/>
    <w:rsid w:val="00876898"/>
    <w:rsid w:val="00882A4E"/>
    <w:rsid w:val="008834A9"/>
    <w:rsid w:val="00883E58"/>
    <w:rsid w:val="0088435D"/>
    <w:rsid w:val="00884DAF"/>
    <w:rsid w:val="00886676"/>
    <w:rsid w:val="008871EE"/>
    <w:rsid w:val="00887CCC"/>
    <w:rsid w:val="00890291"/>
    <w:rsid w:val="00890CB0"/>
    <w:rsid w:val="00891C38"/>
    <w:rsid w:val="00891F27"/>
    <w:rsid w:val="00892D6B"/>
    <w:rsid w:val="00892E08"/>
    <w:rsid w:val="0089420D"/>
    <w:rsid w:val="00897776"/>
    <w:rsid w:val="008978DB"/>
    <w:rsid w:val="008A0AAD"/>
    <w:rsid w:val="008A0E3C"/>
    <w:rsid w:val="008A2439"/>
    <w:rsid w:val="008A349E"/>
    <w:rsid w:val="008A7378"/>
    <w:rsid w:val="008B06CA"/>
    <w:rsid w:val="008B1DE6"/>
    <w:rsid w:val="008B1ED0"/>
    <w:rsid w:val="008C42DE"/>
    <w:rsid w:val="008C6976"/>
    <w:rsid w:val="008C6EB4"/>
    <w:rsid w:val="008D00FB"/>
    <w:rsid w:val="008D1A9D"/>
    <w:rsid w:val="008D4AE7"/>
    <w:rsid w:val="008D4CB5"/>
    <w:rsid w:val="008E0F6D"/>
    <w:rsid w:val="008E441C"/>
    <w:rsid w:val="008E4DCA"/>
    <w:rsid w:val="008E5A69"/>
    <w:rsid w:val="008E65CF"/>
    <w:rsid w:val="008F060D"/>
    <w:rsid w:val="008F0B69"/>
    <w:rsid w:val="008F24D1"/>
    <w:rsid w:val="008F3BBC"/>
    <w:rsid w:val="008F4224"/>
    <w:rsid w:val="008F4B15"/>
    <w:rsid w:val="008F69B4"/>
    <w:rsid w:val="008F6C1B"/>
    <w:rsid w:val="008F70EB"/>
    <w:rsid w:val="008F72E0"/>
    <w:rsid w:val="00901DC5"/>
    <w:rsid w:val="00902DA7"/>
    <w:rsid w:val="009051B8"/>
    <w:rsid w:val="009110F3"/>
    <w:rsid w:val="00911172"/>
    <w:rsid w:val="00911475"/>
    <w:rsid w:val="009149D3"/>
    <w:rsid w:val="0091677A"/>
    <w:rsid w:val="00916EC2"/>
    <w:rsid w:val="0091748B"/>
    <w:rsid w:val="0092066C"/>
    <w:rsid w:val="009216E5"/>
    <w:rsid w:val="00922356"/>
    <w:rsid w:val="009252D1"/>
    <w:rsid w:val="009254B6"/>
    <w:rsid w:val="0092606E"/>
    <w:rsid w:val="00926906"/>
    <w:rsid w:val="00927B15"/>
    <w:rsid w:val="0093085C"/>
    <w:rsid w:val="0093097C"/>
    <w:rsid w:val="00931914"/>
    <w:rsid w:val="00931F92"/>
    <w:rsid w:val="00932AE3"/>
    <w:rsid w:val="00933421"/>
    <w:rsid w:val="00934736"/>
    <w:rsid w:val="0093506C"/>
    <w:rsid w:val="00935195"/>
    <w:rsid w:val="0093716C"/>
    <w:rsid w:val="00937426"/>
    <w:rsid w:val="00937EEC"/>
    <w:rsid w:val="00940AEB"/>
    <w:rsid w:val="00940B7B"/>
    <w:rsid w:val="00940CD8"/>
    <w:rsid w:val="009410D9"/>
    <w:rsid w:val="009416E8"/>
    <w:rsid w:val="0094217B"/>
    <w:rsid w:val="009427D7"/>
    <w:rsid w:val="00942838"/>
    <w:rsid w:val="00943603"/>
    <w:rsid w:val="00944952"/>
    <w:rsid w:val="00947E6D"/>
    <w:rsid w:val="00954AC0"/>
    <w:rsid w:val="00954B99"/>
    <w:rsid w:val="009554DC"/>
    <w:rsid w:val="00955AB0"/>
    <w:rsid w:val="0095779A"/>
    <w:rsid w:val="009605A3"/>
    <w:rsid w:val="00961E6C"/>
    <w:rsid w:val="00962840"/>
    <w:rsid w:val="00963B3E"/>
    <w:rsid w:val="009658C2"/>
    <w:rsid w:val="00965D78"/>
    <w:rsid w:val="00966042"/>
    <w:rsid w:val="00967546"/>
    <w:rsid w:val="00972584"/>
    <w:rsid w:val="0097348C"/>
    <w:rsid w:val="009745AA"/>
    <w:rsid w:val="00974C8E"/>
    <w:rsid w:val="00980B3C"/>
    <w:rsid w:val="00980F32"/>
    <w:rsid w:val="00981F3B"/>
    <w:rsid w:val="00982080"/>
    <w:rsid w:val="00983FED"/>
    <w:rsid w:val="00984AD1"/>
    <w:rsid w:val="00985F47"/>
    <w:rsid w:val="00987032"/>
    <w:rsid w:val="009877D0"/>
    <w:rsid w:val="00987F7B"/>
    <w:rsid w:val="00990172"/>
    <w:rsid w:val="009934FE"/>
    <w:rsid w:val="009936DF"/>
    <w:rsid w:val="009938DD"/>
    <w:rsid w:val="009A1972"/>
    <w:rsid w:val="009A3010"/>
    <w:rsid w:val="009A3E0C"/>
    <w:rsid w:val="009A552A"/>
    <w:rsid w:val="009A64DD"/>
    <w:rsid w:val="009B0492"/>
    <w:rsid w:val="009B0867"/>
    <w:rsid w:val="009B187C"/>
    <w:rsid w:val="009B402E"/>
    <w:rsid w:val="009B4107"/>
    <w:rsid w:val="009B7D6E"/>
    <w:rsid w:val="009C06B4"/>
    <w:rsid w:val="009C11BC"/>
    <w:rsid w:val="009C1503"/>
    <w:rsid w:val="009C5AFD"/>
    <w:rsid w:val="009C7F2A"/>
    <w:rsid w:val="009D18CA"/>
    <w:rsid w:val="009D2BF6"/>
    <w:rsid w:val="009D2E65"/>
    <w:rsid w:val="009D495F"/>
    <w:rsid w:val="009D4994"/>
    <w:rsid w:val="009D6031"/>
    <w:rsid w:val="009D7A8B"/>
    <w:rsid w:val="009E08BB"/>
    <w:rsid w:val="009E0EC3"/>
    <w:rsid w:val="009E3DA7"/>
    <w:rsid w:val="009E41BB"/>
    <w:rsid w:val="009E4BE3"/>
    <w:rsid w:val="009E524C"/>
    <w:rsid w:val="009E5492"/>
    <w:rsid w:val="009E56F9"/>
    <w:rsid w:val="009E5BC1"/>
    <w:rsid w:val="009E61B2"/>
    <w:rsid w:val="009E6FF7"/>
    <w:rsid w:val="009F0003"/>
    <w:rsid w:val="009F10C4"/>
    <w:rsid w:val="009F2878"/>
    <w:rsid w:val="009F5DC7"/>
    <w:rsid w:val="009F68ED"/>
    <w:rsid w:val="00A00BF7"/>
    <w:rsid w:val="00A0192B"/>
    <w:rsid w:val="00A01E1F"/>
    <w:rsid w:val="00A04875"/>
    <w:rsid w:val="00A07237"/>
    <w:rsid w:val="00A107F0"/>
    <w:rsid w:val="00A10CDF"/>
    <w:rsid w:val="00A1256C"/>
    <w:rsid w:val="00A14CED"/>
    <w:rsid w:val="00A15790"/>
    <w:rsid w:val="00A15E76"/>
    <w:rsid w:val="00A16051"/>
    <w:rsid w:val="00A218FB"/>
    <w:rsid w:val="00A227E8"/>
    <w:rsid w:val="00A24717"/>
    <w:rsid w:val="00A251C6"/>
    <w:rsid w:val="00A25761"/>
    <w:rsid w:val="00A25AA4"/>
    <w:rsid w:val="00A26AE9"/>
    <w:rsid w:val="00A26B0F"/>
    <w:rsid w:val="00A30511"/>
    <w:rsid w:val="00A31378"/>
    <w:rsid w:val="00A34A36"/>
    <w:rsid w:val="00A40DFC"/>
    <w:rsid w:val="00A4165A"/>
    <w:rsid w:val="00A422B7"/>
    <w:rsid w:val="00A42A0A"/>
    <w:rsid w:val="00A43238"/>
    <w:rsid w:val="00A44686"/>
    <w:rsid w:val="00A45001"/>
    <w:rsid w:val="00A4548D"/>
    <w:rsid w:val="00A465B0"/>
    <w:rsid w:val="00A46E6E"/>
    <w:rsid w:val="00A47835"/>
    <w:rsid w:val="00A53203"/>
    <w:rsid w:val="00A55339"/>
    <w:rsid w:val="00A55EED"/>
    <w:rsid w:val="00A60194"/>
    <w:rsid w:val="00A60A41"/>
    <w:rsid w:val="00A62CC4"/>
    <w:rsid w:val="00A6425A"/>
    <w:rsid w:val="00A662B1"/>
    <w:rsid w:val="00A67761"/>
    <w:rsid w:val="00A6789F"/>
    <w:rsid w:val="00A732C1"/>
    <w:rsid w:val="00A73B65"/>
    <w:rsid w:val="00A73EFA"/>
    <w:rsid w:val="00A74BB3"/>
    <w:rsid w:val="00A764DB"/>
    <w:rsid w:val="00A800BA"/>
    <w:rsid w:val="00A805F0"/>
    <w:rsid w:val="00A83C60"/>
    <w:rsid w:val="00A84093"/>
    <w:rsid w:val="00A87F2D"/>
    <w:rsid w:val="00A902F6"/>
    <w:rsid w:val="00A9224E"/>
    <w:rsid w:val="00A942B9"/>
    <w:rsid w:val="00A94B89"/>
    <w:rsid w:val="00A9528B"/>
    <w:rsid w:val="00A97486"/>
    <w:rsid w:val="00A97A79"/>
    <w:rsid w:val="00AA091D"/>
    <w:rsid w:val="00AA0ADC"/>
    <w:rsid w:val="00AA0F07"/>
    <w:rsid w:val="00AA2CEB"/>
    <w:rsid w:val="00AA6795"/>
    <w:rsid w:val="00AB27C8"/>
    <w:rsid w:val="00AB4925"/>
    <w:rsid w:val="00AB5279"/>
    <w:rsid w:val="00AB65F9"/>
    <w:rsid w:val="00AB7171"/>
    <w:rsid w:val="00AB7358"/>
    <w:rsid w:val="00AB768A"/>
    <w:rsid w:val="00AC0EE1"/>
    <w:rsid w:val="00AC1203"/>
    <w:rsid w:val="00AC1C25"/>
    <w:rsid w:val="00AC2872"/>
    <w:rsid w:val="00AC62D7"/>
    <w:rsid w:val="00AD080D"/>
    <w:rsid w:val="00AD0B2F"/>
    <w:rsid w:val="00AD0FC7"/>
    <w:rsid w:val="00AD2952"/>
    <w:rsid w:val="00AD2E3B"/>
    <w:rsid w:val="00AD3EC0"/>
    <w:rsid w:val="00AD5399"/>
    <w:rsid w:val="00AD7FB1"/>
    <w:rsid w:val="00AE447C"/>
    <w:rsid w:val="00AE6A42"/>
    <w:rsid w:val="00AF13F5"/>
    <w:rsid w:val="00AF4078"/>
    <w:rsid w:val="00AF745C"/>
    <w:rsid w:val="00AF7EDB"/>
    <w:rsid w:val="00B02800"/>
    <w:rsid w:val="00B02CFE"/>
    <w:rsid w:val="00B038FB"/>
    <w:rsid w:val="00B03E94"/>
    <w:rsid w:val="00B04990"/>
    <w:rsid w:val="00B16DEC"/>
    <w:rsid w:val="00B17C15"/>
    <w:rsid w:val="00B20967"/>
    <w:rsid w:val="00B22AE6"/>
    <w:rsid w:val="00B24920"/>
    <w:rsid w:val="00B250AA"/>
    <w:rsid w:val="00B261B3"/>
    <w:rsid w:val="00B27A7E"/>
    <w:rsid w:val="00B302B6"/>
    <w:rsid w:val="00B3187B"/>
    <w:rsid w:val="00B32760"/>
    <w:rsid w:val="00B32D5C"/>
    <w:rsid w:val="00B3309D"/>
    <w:rsid w:val="00B33BBB"/>
    <w:rsid w:val="00B34433"/>
    <w:rsid w:val="00B34A8B"/>
    <w:rsid w:val="00B34BCC"/>
    <w:rsid w:val="00B36DBA"/>
    <w:rsid w:val="00B373F1"/>
    <w:rsid w:val="00B37C55"/>
    <w:rsid w:val="00B414A7"/>
    <w:rsid w:val="00B41A3B"/>
    <w:rsid w:val="00B42877"/>
    <w:rsid w:val="00B441F3"/>
    <w:rsid w:val="00B4586D"/>
    <w:rsid w:val="00B46253"/>
    <w:rsid w:val="00B46D42"/>
    <w:rsid w:val="00B47E7E"/>
    <w:rsid w:val="00B500F9"/>
    <w:rsid w:val="00B508B0"/>
    <w:rsid w:val="00B5148C"/>
    <w:rsid w:val="00B51AC9"/>
    <w:rsid w:val="00B52739"/>
    <w:rsid w:val="00B52E53"/>
    <w:rsid w:val="00B538DB"/>
    <w:rsid w:val="00B5471D"/>
    <w:rsid w:val="00B54A81"/>
    <w:rsid w:val="00B54B58"/>
    <w:rsid w:val="00B557DA"/>
    <w:rsid w:val="00B5610E"/>
    <w:rsid w:val="00B568A1"/>
    <w:rsid w:val="00B60AF0"/>
    <w:rsid w:val="00B61D80"/>
    <w:rsid w:val="00B62918"/>
    <w:rsid w:val="00B62FD6"/>
    <w:rsid w:val="00B63356"/>
    <w:rsid w:val="00B644EB"/>
    <w:rsid w:val="00B64CB9"/>
    <w:rsid w:val="00B67192"/>
    <w:rsid w:val="00B67C6B"/>
    <w:rsid w:val="00B7011C"/>
    <w:rsid w:val="00B72CC4"/>
    <w:rsid w:val="00B75D97"/>
    <w:rsid w:val="00B75F24"/>
    <w:rsid w:val="00B80466"/>
    <w:rsid w:val="00B81268"/>
    <w:rsid w:val="00B827B0"/>
    <w:rsid w:val="00B84BD8"/>
    <w:rsid w:val="00B85492"/>
    <w:rsid w:val="00B8554E"/>
    <w:rsid w:val="00B857BD"/>
    <w:rsid w:val="00B86977"/>
    <w:rsid w:val="00B86E4B"/>
    <w:rsid w:val="00B877D8"/>
    <w:rsid w:val="00B93B58"/>
    <w:rsid w:val="00B944F3"/>
    <w:rsid w:val="00B953CA"/>
    <w:rsid w:val="00B9560E"/>
    <w:rsid w:val="00B973E4"/>
    <w:rsid w:val="00BA0642"/>
    <w:rsid w:val="00BA2ADB"/>
    <w:rsid w:val="00BA30D8"/>
    <w:rsid w:val="00BA3360"/>
    <w:rsid w:val="00BA367C"/>
    <w:rsid w:val="00BA423E"/>
    <w:rsid w:val="00BA5268"/>
    <w:rsid w:val="00BA66E3"/>
    <w:rsid w:val="00BB0A37"/>
    <w:rsid w:val="00BB1D3D"/>
    <w:rsid w:val="00BB2E4C"/>
    <w:rsid w:val="00BB5283"/>
    <w:rsid w:val="00BB5859"/>
    <w:rsid w:val="00BB589C"/>
    <w:rsid w:val="00BB5B01"/>
    <w:rsid w:val="00BB6079"/>
    <w:rsid w:val="00BB68C1"/>
    <w:rsid w:val="00BC044C"/>
    <w:rsid w:val="00BC7411"/>
    <w:rsid w:val="00BD3B1D"/>
    <w:rsid w:val="00BD5213"/>
    <w:rsid w:val="00BD66B8"/>
    <w:rsid w:val="00BD78D0"/>
    <w:rsid w:val="00BD7AD4"/>
    <w:rsid w:val="00BE0FA8"/>
    <w:rsid w:val="00BE4255"/>
    <w:rsid w:val="00BE46A0"/>
    <w:rsid w:val="00BE4C2F"/>
    <w:rsid w:val="00BF0B8D"/>
    <w:rsid w:val="00BF15CE"/>
    <w:rsid w:val="00BF553E"/>
    <w:rsid w:val="00BF6CA6"/>
    <w:rsid w:val="00BF7F2C"/>
    <w:rsid w:val="00C00578"/>
    <w:rsid w:val="00C01FD3"/>
    <w:rsid w:val="00C02533"/>
    <w:rsid w:val="00C03F20"/>
    <w:rsid w:val="00C05058"/>
    <w:rsid w:val="00C0720A"/>
    <w:rsid w:val="00C076AD"/>
    <w:rsid w:val="00C1007D"/>
    <w:rsid w:val="00C13C34"/>
    <w:rsid w:val="00C15F08"/>
    <w:rsid w:val="00C17FA3"/>
    <w:rsid w:val="00C20BAE"/>
    <w:rsid w:val="00C20D34"/>
    <w:rsid w:val="00C21C1F"/>
    <w:rsid w:val="00C232A0"/>
    <w:rsid w:val="00C25F9F"/>
    <w:rsid w:val="00C2619C"/>
    <w:rsid w:val="00C263AD"/>
    <w:rsid w:val="00C313ED"/>
    <w:rsid w:val="00C316E6"/>
    <w:rsid w:val="00C339B5"/>
    <w:rsid w:val="00C35D49"/>
    <w:rsid w:val="00C36FD5"/>
    <w:rsid w:val="00C41A92"/>
    <w:rsid w:val="00C437EA"/>
    <w:rsid w:val="00C44A62"/>
    <w:rsid w:val="00C44EAD"/>
    <w:rsid w:val="00C514E9"/>
    <w:rsid w:val="00C51743"/>
    <w:rsid w:val="00C5235D"/>
    <w:rsid w:val="00C52583"/>
    <w:rsid w:val="00C55786"/>
    <w:rsid w:val="00C56C7D"/>
    <w:rsid w:val="00C57285"/>
    <w:rsid w:val="00C60A05"/>
    <w:rsid w:val="00C60D81"/>
    <w:rsid w:val="00C61700"/>
    <w:rsid w:val="00C624CC"/>
    <w:rsid w:val="00C626BC"/>
    <w:rsid w:val="00C634B1"/>
    <w:rsid w:val="00C656E0"/>
    <w:rsid w:val="00C66127"/>
    <w:rsid w:val="00C7030E"/>
    <w:rsid w:val="00C70F04"/>
    <w:rsid w:val="00C72F69"/>
    <w:rsid w:val="00C7438F"/>
    <w:rsid w:val="00C76FEC"/>
    <w:rsid w:val="00C76FF0"/>
    <w:rsid w:val="00C77988"/>
    <w:rsid w:val="00C82483"/>
    <w:rsid w:val="00C8315D"/>
    <w:rsid w:val="00C845FF"/>
    <w:rsid w:val="00C85E3B"/>
    <w:rsid w:val="00C87A8E"/>
    <w:rsid w:val="00C87E20"/>
    <w:rsid w:val="00C9044A"/>
    <w:rsid w:val="00C90C2C"/>
    <w:rsid w:val="00C944C9"/>
    <w:rsid w:val="00C95D1A"/>
    <w:rsid w:val="00C96D19"/>
    <w:rsid w:val="00C9741F"/>
    <w:rsid w:val="00CA27B0"/>
    <w:rsid w:val="00CA3F89"/>
    <w:rsid w:val="00CA48A0"/>
    <w:rsid w:val="00CA4E0D"/>
    <w:rsid w:val="00CA558A"/>
    <w:rsid w:val="00CA55D4"/>
    <w:rsid w:val="00CA5C5C"/>
    <w:rsid w:val="00CB10FE"/>
    <w:rsid w:val="00CB128B"/>
    <w:rsid w:val="00CB15D5"/>
    <w:rsid w:val="00CB18ED"/>
    <w:rsid w:val="00CB378C"/>
    <w:rsid w:val="00CB3E47"/>
    <w:rsid w:val="00CB4B51"/>
    <w:rsid w:val="00CB5062"/>
    <w:rsid w:val="00CC0221"/>
    <w:rsid w:val="00CC12FE"/>
    <w:rsid w:val="00CC34B2"/>
    <w:rsid w:val="00CC3823"/>
    <w:rsid w:val="00CC3AD9"/>
    <w:rsid w:val="00CC4492"/>
    <w:rsid w:val="00CC5F26"/>
    <w:rsid w:val="00CD3141"/>
    <w:rsid w:val="00CD3644"/>
    <w:rsid w:val="00CD3BD9"/>
    <w:rsid w:val="00CD4C6A"/>
    <w:rsid w:val="00CD4C80"/>
    <w:rsid w:val="00CD5106"/>
    <w:rsid w:val="00CD608D"/>
    <w:rsid w:val="00CD62CA"/>
    <w:rsid w:val="00CD69ED"/>
    <w:rsid w:val="00CD7834"/>
    <w:rsid w:val="00CD78FE"/>
    <w:rsid w:val="00CE06C2"/>
    <w:rsid w:val="00CE0C1C"/>
    <w:rsid w:val="00CE0F0A"/>
    <w:rsid w:val="00CE12B4"/>
    <w:rsid w:val="00CE1AA1"/>
    <w:rsid w:val="00CE2033"/>
    <w:rsid w:val="00CE3531"/>
    <w:rsid w:val="00CE4935"/>
    <w:rsid w:val="00CE581B"/>
    <w:rsid w:val="00CE5A34"/>
    <w:rsid w:val="00CE605A"/>
    <w:rsid w:val="00CE73A2"/>
    <w:rsid w:val="00CE79D2"/>
    <w:rsid w:val="00CE7A5E"/>
    <w:rsid w:val="00CF4D54"/>
    <w:rsid w:val="00CF60CE"/>
    <w:rsid w:val="00D000D9"/>
    <w:rsid w:val="00D01773"/>
    <w:rsid w:val="00D01800"/>
    <w:rsid w:val="00D03E8B"/>
    <w:rsid w:val="00D03EC4"/>
    <w:rsid w:val="00D0517E"/>
    <w:rsid w:val="00D057C5"/>
    <w:rsid w:val="00D07643"/>
    <w:rsid w:val="00D108BA"/>
    <w:rsid w:val="00D1394C"/>
    <w:rsid w:val="00D170DB"/>
    <w:rsid w:val="00D22684"/>
    <w:rsid w:val="00D22864"/>
    <w:rsid w:val="00D24058"/>
    <w:rsid w:val="00D2484C"/>
    <w:rsid w:val="00D26BB0"/>
    <w:rsid w:val="00D340EB"/>
    <w:rsid w:val="00D35D60"/>
    <w:rsid w:val="00D42797"/>
    <w:rsid w:val="00D43471"/>
    <w:rsid w:val="00D45665"/>
    <w:rsid w:val="00D461ED"/>
    <w:rsid w:val="00D47C29"/>
    <w:rsid w:val="00D52C80"/>
    <w:rsid w:val="00D53B7A"/>
    <w:rsid w:val="00D55414"/>
    <w:rsid w:val="00D5701E"/>
    <w:rsid w:val="00D57704"/>
    <w:rsid w:val="00D618B9"/>
    <w:rsid w:val="00D61F15"/>
    <w:rsid w:val="00D62411"/>
    <w:rsid w:val="00D638B5"/>
    <w:rsid w:val="00D65FBD"/>
    <w:rsid w:val="00D661ED"/>
    <w:rsid w:val="00D7018B"/>
    <w:rsid w:val="00D714D0"/>
    <w:rsid w:val="00D715F6"/>
    <w:rsid w:val="00D7225C"/>
    <w:rsid w:val="00D73FEB"/>
    <w:rsid w:val="00D75FC0"/>
    <w:rsid w:val="00D81AE1"/>
    <w:rsid w:val="00D82E57"/>
    <w:rsid w:val="00D8393C"/>
    <w:rsid w:val="00D840E6"/>
    <w:rsid w:val="00D841BA"/>
    <w:rsid w:val="00D8638C"/>
    <w:rsid w:val="00D8740B"/>
    <w:rsid w:val="00D8760E"/>
    <w:rsid w:val="00D939DA"/>
    <w:rsid w:val="00D941BA"/>
    <w:rsid w:val="00D9461F"/>
    <w:rsid w:val="00D94D04"/>
    <w:rsid w:val="00D95D86"/>
    <w:rsid w:val="00D95E81"/>
    <w:rsid w:val="00D97341"/>
    <w:rsid w:val="00D97E52"/>
    <w:rsid w:val="00DA0F96"/>
    <w:rsid w:val="00DA3404"/>
    <w:rsid w:val="00DA445C"/>
    <w:rsid w:val="00DA465B"/>
    <w:rsid w:val="00DA51E0"/>
    <w:rsid w:val="00DA5FC3"/>
    <w:rsid w:val="00DA648B"/>
    <w:rsid w:val="00DA661B"/>
    <w:rsid w:val="00DB0FB3"/>
    <w:rsid w:val="00DB3B4B"/>
    <w:rsid w:val="00DB3F6B"/>
    <w:rsid w:val="00DB41AE"/>
    <w:rsid w:val="00DB47FD"/>
    <w:rsid w:val="00DB6428"/>
    <w:rsid w:val="00DB719E"/>
    <w:rsid w:val="00DC00FA"/>
    <w:rsid w:val="00DC0262"/>
    <w:rsid w:val="00DC13DA"/>
    <w:rsid w:val="00DC1564"/>
    <w:rsid w:val="00DC2C53"/>
    <w:rsid w:val="00DC5D2F"/>
    <w:rsid w:val="00DC5E24"/>
    <w:rsid w:val="00DC69FB"/>
    <w:rsid w:val="00DD02FE"/>
    <w:rsid w:val="00DD1127"/>
    <w:rsid w:val="00DD1E81"/>
    <w:rsid w:val="00DD264B"/>
    <w:rsid w:val="00DD3D1E"/>
    <w:rsid w:val="00DD4722"/>
    <w:rsid w:val="00DD62F6"/>
    <w:rsid w:val="00DD6884"/>
    <w:rsid w:val="00DD739D"/>
    <w:rsid w:val="00DD7E65"/>
    <w:rsid w:val="00DE200D"/>
    <w:rsid w:val="00DE2657"/>
    <w:rsid w:val="00DE4ADC"/>
    <w:rsid w:val="00DE6188"/>
    <w:rsid w:val="00DE6669"/>
    <w:rsid w:val="00DE76D6"/>
    <w:rsid w:val="00DF0BBF"/>
    <w:rsid w:val="00DF39F0"/>
    <w:rsid w:val="00DF49AE"/>
    <w:rsid w:val="00DF4BF4"/>
    <w:rsid w:val="00DF54A1"/>
    <w:rsid w:val="00DF5B4B"/>
    <w:rsid w:val="00DF731C"/>
    <w:rsid w:val="00E012A1"/>
    <w:rsid w:val="00E0243B"/>
    <w:rsid w:val="00E02D9F"/>
    <w:rsid w:val="00E0466B"/>
    <w:rsid w:val="00E07A3D"/>
    <w:rsid w:val="00E10815"/>
    <w:rsid w:val="00E124B2"/>
    <w:rsid w:val="00E125E1"/>
    <w:rsid w:val="00E13589"/>
    <w:rsid w:val="00E14587"/>
    <w:rsid w:val="00E15F25"/>
    <w:rsid w:val="00E20AE2"/>
    <w:rsid w:val="00E20F91"/>
    <w:rsid w:val="00E21576"/>
    <w:rsid w:val="00E220BD"/>
    <w:rsid w:val="00E22645"/>
    <w:rsid w:val="00E22ABC"/>
    <w:rsid w:val="00E236C7"/>
    <w:rsid w:val="00E25FFC"/>
    <w:rsid w:val="00E331A8"/>
    <w:rsid w:val="00E349DF"/>
    <w:rsid w:val="00E34CD2"/>
    <w:rsid w:val="00E34D9A"/>
    <w:rsid w:val="00E35F7E"/>
    <w:rsid w:val="00E44421"/>
    <w:rsid w:val="00E526C7"/>
    <w:rsid w:val="00E52A96"/>
    <w:rsid w:val="00E531C0"/>
    <w:rsid w:val="00E53801"/>
    <w:rsid w:val="00E55F81"/>
    <w:rsid w:val="00E57D06"/>
    <w:rsid w:val="00E604E3"/>
    <w:rsid w:val="00E607A3"/>
    <w:rsid w:val="00E611E7"/>
    <w:rsid w:val="00E6184D"/>
    <w:rsid w:val="00E6216C"/>
    <w:rsid w:val="00E63E81"/>
    <w:rsid w:val="00E64866"/>
    <w:rsid w:val="00E71D9F"/>
    <w:rsid w:val="00E71FA8"/>
    <w:rsid w:val="00E7327D"/>
    <w:rsid w:val="00E774FD"/>
    <w:rsid w:val="00E77716"/>
    <w:rsid w:val="00E808F8"/>
    <w:rsid w:val="00E811A0"/>
    <w:rsid w:val="00E826C9"/>
    <w:rsid w:val="00E8283B"/>
    <w:rsid w:val="00E8599B"/>
    <w:rsid w:val="00E86CF9"/>
    <w:rsid w:val="00E86FF8"/>
    <w:rsid w:val="00E878A4"/>
    <w:rsid w:val="00E91130"/>
    <w:rsid w:val="00E915C7"/>
    <w:rsid w:val="00E944A8"/>
    <w:rsid w:val="00E944C9"/>
    <w:rsid w:val="00E94D34"/>
    <w:rsid w:val="00EA092F"/>
    <w:rsid w:val="00EA2E63"/>
    <w:rsid w:val="00EA301D"/>
    <w:rsid w:val="00EA4A2C"/>
    <w:rsid w:val="00EA5366"/>
    <w:rsid w:val="00EA61A4"/>
    <w:rsid w:val="00EA7DAB"/>
    <w:rsid w:val="00EB07EA"/>
    <w:rsid w:val="00EB0E95"/>
    <w:rsid w:val="00EB164F"/>
    <w:rsid w:val="00EB2977"/>
    <w:rsid w:val="00EB2C5E"/>
    <w:rsid w:val="00EB2D44"/>
    <w:rsid w:val="00EB42D1"/>
    <w:rsid w:val="00EB6AD6"/>
    <w:rsid w:val="00EC1C47"/>
    <w:rsid w:val="00EC2880"/>
    <w:rsid w:val="00EC2A3F"/>
    <w:rsid w:val="00EC3E3B"/>
    <w:rsid w:val="00EC559A"/>
    <w:rsid w:val="00EC5FA8"/>
    <w:rsid w:val="00EC776C"/>
    <w:rsid w:val="00EC7C68"/>
    <w:rsid w:val="00ED08CD"/>
    <w:rsid w:val="00ED104C"/>
    <w:rsid w:val="00ED19FA"/>
    <w:rsid w:val="00ED3C44"/>
    <w:rsid w:val="00ED526E"/>
    <w:rsid w:val="00EE02C7"/>
    <w:rsid w:val="00EE0D26"/>
    <w:rsid w:val="00EE45E0"/>
    <w:rsid w:val="00EE5BA9"/>
    <w:rsid w:val="00EF190E"/>
    <w:rsid w:val="00EF24F4"/>
    <w:rsid w:val="00EF5C8B"/>
    <w:rsid w:val="00EF636F"/>
    <w:rsid w:val="00EF6BEF"/>
    <w:rsid w:val="00EF797B"/>
    <w:rsid w:val="00EF7DE2"/>
    <w:rsid w:val="00F04657"/>
    <w:rsid w:val="00F068B4"/>
    <w:rsid w:val="00F06B33"/>
    <w:rsid w:val="00F074B6"/>
    <w:rsid w:val="00F07D65"/>
    <w:rsid w:val="00F11BA8"/>
    <w:rsid w:val="00F12950"/>
    <w:rsid w:val="00F13D45"/>
    <w:rsid w:val="00F13EF9"/>
    <w:rsid w:val="00F15B06"/>
    <w:rsid w:val="00F15CC3"/>
    <w:rsid w:val="00F17CB3"/>
    <w:rsid w:val="00F20236"/>
    <w:rsid w:val="00F21917"/>
    <w:rsid w:val="00F21BB6"/>
    <w:rsid w:val="00F26A9F"/>
    <w:rsid w:val="00F30C88"/>
    <w:rsid w:val="00F311F1"/>
    <w:rsid w:val="00F31FEF"/>
    <w:rsid w:val="00F32298"/>
    <w:rsid w:val="00F32E83"/>
    <w:rsid w:val="00F339D7"/>
    <w:rsid w:val="00F3635D"/>
    <w:rsid w:val="00F36A2C"/>
    <w:rsid w:val="00F3702E"/>
    <w:rsid w:val="00F41ACC"/>
    <w:rsid w:val="00F4223F"/>
    <w:rsid w:val="00F44DF6"/>
    <w:rsid w:val="00F45249"/>
    <w:rsid w:val="00F45C59"/>
    <w:rsid w:val="00F45D76"/>
    <w:rsid w:val="00F47686"/>
    <w:rsid w:val="00F5001F"/>
    <w:rsid w:val="00F528D2"/>
    <w:rsid w:val="00F57206"/>
    <w:rsid w:val="00F577CA"/>
    <w:rsid w:val="00F62C8B"/>
    <w:rsid w:val="00F63D2F"/>
    <w:rsid w:val="00F656B3"/>
    <w:rsid w:val="00F6606D"/>
    <w:rsid w:val="00F673B1"/>
    <w:rsid w:val="00F70EC8"/>
    <w:rsid w:val="00F734A4"/>
    <w:rsid w:val="00F75BE6"/>
    <w:rsid w:val="00F76214"/>
    <w:rsid w:val="00F76412"/>
    <w:rsid w:val="00F766A2"/>
    <w:rsid w:val="00F76E85"/>
    <w:rsid w:val="00F77D21"/>
    <w:rsid w:val="00F80B5D"/>
    <w:rsid w:val="00F83532"/>
    <w:rsid w:val="00F8359F"/>
    <w:rsid w:val="00F84827"/>
    <w:rsid w:val="00F84CA0"/>
    <w:rsid w:val="00F851FA"/>
    <w:rsid w:val="00F86326"/>
    <w:rsid w:val="00F869B6"/>
    <w:rsid w:val="00F87F45"/>
    <w:rsid w:val="00F9000D"/>
    <w:rsid w:val="00F90BFF"/>
    <w:rsid w:val="00F91E71"/>
    <w:rsid w:val="00F936A3"/>
    <w:rsid w:val="00F9510A"/>
    <w:rsid w:val="00F95D2D"/>
    <w:rsid w:val="00FA106A"/>
    <w:rsid w:val="00FA2446"/>
    <w:rsid w:val="00FA2781"/>
    <w:rsid w:val="00FA3D31"/>
    <w:rsid w:val="00FA60C8"/>
    <w:rsid w:val="00FA64F9"/>
    <w:rsid w:val="00FA7266"/>
    <w:rsid w:val="00FB39DE"/>
    <w:rsid w:val="00FB49AB"/>
    <w:rsid w:val="00FB4BC3"/>
    <w:rsid w:val="00FB6EF7"/>
    <w:rsid w:val="00FB71FE"/>
    <w:rsid w:val="00FB7BE0"/>
    <w:rsid w:val="00FC127A"/>
    <w:rsid w:val="00FC227D"/>
    <w:rsid w:val="00FC26AF"/>
    <w:rsid w:val="00FC3B33"/>
    <w:rsid w:val="00FC3C6A"/>
    <w:rsid w:val="00FC5294"/>
    <w:rsid w:val="00FC778B"/>
    <w:rsid w:val="00FD0409"/>
    <w:rsid w:val="00FD27A2"/>
    <w:rsid w:val="00FD2CDB"/>
    <w:rsid w:val="00FD2CE5"/>
    <w:rsid w:val="00FD2EED"/>
    <w:rsid w:val="00FD33F2"/>
    <w:rsid w:val="00FD5D14"/>
    <w:rsid w:val="00FD6818"/>
    <w:rsid w:val="00FD6944"/>
    <w:rsid w:val="00FD6AE6"/>
    <w:rsid w:val="00FE1483"/>
    <w:rsid w:val="00FE1646"/>
    <w:rsid w:val="00FE2187"/>
    <w:rsid w:val="00FE41B0"/>
    <w:rsid w:val="00FE4B5E"/>
    <w:rsid w:val="00FE4CD5"/>
    <w:rsid w:val="00FE67D6"/>
    <w:rsid w:val="00FF031F"/>
    <w:rsid w:val="00FF06B7"/>
    <w:rsid w:val="00FF4185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60E"/>
    <w:pPr>
      <w:spacing w:after="120" w:line="276" w:lineRule="auto"/>
      <w:jc w:val="both"/>
    </w:pPr>
    <w:rPr>
      <w:rFonts w:ascii="Times New Roman" w:hAnsi="Times New Roman"/>
      <w:sz w:val="24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CE12B4"/>
    <w:pPr>
      <w:keepNext/>
      <w:keepLines/>
      <w:numPr>
        <w:numId w:val="5"/>
      </w:numPr>
      <w:spacing w:before="120"/>
      <w:ind w:left="714" w:hanging="357"/>
      <w:jc w:val="center"/>
      <w:outlineLvl w:val="0"/>
    </w:pPr>
    <w:rPr>
      <w:rFonts w:asciiTheme="majorHAnsi" w:eastAsia="Times New Roman" w:hAnsiTheme="majorHAnsi"/>
      <w:b/>
      <w:bC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392473"/>
    <w:pPr>
      <w:keepNext/>
      <w:spacing w:before="360" w:after="240"/>
      <w:jc w:val="center"/>
      <w:outlineLvl w:val="1"/>
    </w:pPr>
    <w:rPr>
      <w:rFonts w:eastAsia="Times New Roman"/>
      <w:b/>
      <w:caps/>
      <w:color w:val="404040" w:themeColor="text1" w:themeTint="BF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94813"/>
    <w:pPr>
      <w:keepNext/>
      <w:keepLines/>
      <w:spacing w:before="200"/>
      <w:jc w:val="center"/>
      <w:outlineLvl w:val="2"/>
    </w:pPr>
    <w:rPr>
      <w:rFonts w:eastAsia="Times New Roman"/>
      <w:b/>
      <w:bCs/>
      <w:color w:val="404040" w:themeColor="text1" w:themeTint="B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12B4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CE12B4"/>
    <w:rPr>
      <w:rFonts w:asciiTheme="majorHAnsi" w:eastAsia="Times New Roman" w:hAnsiTheme="majorHAnsi"/>
      <w:b/>
      <w:bC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392473"/>
    <w:rPr>
      <w:rFonts w:ascii="Times New Roman" w:eastAsia="Times New Roman" w:hAnsi="Times New Roman"/>
      <w:b/>
      <w:caps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594813"/>
    <w:rPr>
      <w:rFonts w:ascii="Times New Roman" w:eastAsia="Times New Roman" w:hAnsi="Times New Roman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656E0"/>
    <w:pPr>
      <w:spacing w:before="120" w:after="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C0221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XI-alaptrzs">
    <w:name w:val="XI-alaptörzs"/>
    <w:basedOn w:val="Norml"/>
    <w:link w:val="XI-alaptrzsChar"/>
    <w:qFormat/>
    <w:rsid w:val="007516B1"/>
    <w:pPr>
      <w:spacing w:before="120"/>
    </w:pPr>
  </w:style>
  <w:style w:type="character" w:customStyle="1" w:styleId="XI-alaptrzsChar">
    <w:name w:val="XI-alaptörzs Char"/>
    <w:basedOn w:val="Bekezdsalapbettpusa"/>
    <w:link w:val="XI-alaptrzs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XI-felsorols">
    <w:name w:val="XI-felsorolás"/>
    <w:basedOn w:val="Norml"/>
    <w:link w:val="XI-felsorolsChar"/>
    <w:qFormat/>
    <w:rsid w:val="007516B1"/>
    <w:pPr>
      <w:numPr>
        <w:numId w:val="1"/>
      </w:numPr>
    </w:pPr>
    <w:rPr>
      <w:lang w:eastAsia="en-US"/>
    </w:rPr>
  </w:style>
  <w:style w:type="character" w:customStyle="1" w:styleId="XI-felsorolsChar">
    <w:name w:val="XI-felsorolás Char"/>
    <w:basedOn w:val="Bekezdsalapbettpusa"/>
    <w:link w:val="XI-felsorols"/>
    <w:rsid w:val="007516B1"/>
    <w:rPr>
      <w:rFonts w:ascii="Times New Roman" w:hAnsi="Times New Roman"/>
      <w:sz w:val="24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CF4D54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E12B4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884DAF"/>
    <w:pPr>
      <w:numPr>
        <w:numId w:val="3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2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eastAsia="Batang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XI-forrsok">
    <w:name w:val="XI-források"/>
    <w:basedOn w:val="Norml"/>
    <w:link w:val="XI-forrsokChar"/>
    <w:qFormat/>
    <w:rsid w:val="009D7A8B"/>
    <w:rPr>
      <w:i/>
      <w:color w:val="808080" w:themeColor="background1" w:themeShade="80"/>
    </w:rPr>
  </w:style>
  <w:style w:type="character" w:customStyle="1" w:styleId="XI-forrsokChar">
    <w:name w:val="XI-források Char"/>
    <w:basedOn w:val="Bekezdsalapbettpusa"/>
    <w:link w:val="XI-forrsok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table" w:styleId="Vilgoslista5jellszn">
    <w:name w:val="Light List Accent 5"/>
    <w:basedOn w:val="Normltblzat"/>
    <w:uiPriority w:val="61"/>
    <w:rsid w:val="0048400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48400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3333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fus">
    <w:name w:val="Paragrafus"/>
    <w:basedOn w:val="Norml"/>
    <w:link w:val="ParagrafusChar"/>
    <w:qFormat/>
    <w:rsid w:val="00CD4C6A"/>
    <w:pPr>
      <w:numPr>
        <w:numId w:val="6"/>
      </w:numPr>
      <w:jc w:val="center"/>
    </w:pPr>
    <w:rPr>
      <w:b/>
    </w:rPr>
  </w:style>
  <w:style w:type="paragraph" w:customStyle="1" w:styleId="CharChar1Char">
    <w:name w:val="Char Char1 Char"/>
    <w:basedOn w:val="Norml"/>
    <w:rsid w:val="005D28D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ParagrafusChar">
    <w:name w:val="Paragrafus Char"/>
    <w:basedOn w:val="Bekezdsalapbettpusa"/>
    <w:link w:val="Paragrafus"/>
    <w:rsid w:val="00CD4C6A"/>
    <w:rPr>
      <w:rFonts w:ascii="Times New Roman" w:hAnsi="Times New Roman"/>
      <w:b/>
      <w:sz w:val="24"/>
      <w:szCs w:val="22"/>
      <w:lang w:eastAsia="hu-HU"/>
    </w:rPr>
  </w:style>
  <w:style w:type="character" w:customStyle="1" w:styleId="apple-converted-space">
    <w:name w:val="apple-converted-space"/>
    <w:basedOn w:val="Bekezdsalapbettpusa"/>
    <w:rsid w:val="00687B89"/>
  </w:style>
  <w:style w:type="paragraph" w:customStyle="1" w:styleId="Char1">
    <w:name w:val="Char1"/>
    <w:basedOn w:val="Norml"/>
    <w:next w:val="Norml"/>
    <w:rsid w:val="00EC3E3B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79141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WW8Num6z1">
    <w:name w:val="WW8Num6z1"/>
    <w:rsid w:val="00AB768A"/>
    <w:rPr>
      <w:rFonts w:ascii="Courier New" w:hAnsi="Courier New"/>
    </w:rPr>
  </w:style>
  <w:style w:type="paragraph" w:customStyle="1" w:styleId="Norml1">
    <w:name w:val="Normál1"/>
    <w:rsid w:val="00A9224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hu-HU"/>
    </w:rPr>
  </w:style>
  <w:style w:type="paragraph" w:customStyle="1" w:styleId="JP-trzs">
    <w:name w:val="ÚJP-törzs"/>
    <w:basedOn w:val="Norml"/>
    <w:link w:val="JP-trzsChar"/>
    <w:qFormat/>
    <w:rsid w:val="008B1ED0"/>
    <w:pPr>
      <w:spacing w:before="120"/>
    </w:pPr>
  </w:style>
  <w:style w:type="character" w:customStyle="1" w:styleId="JP-trzsChar">
    <w:name w:val="ÚJP-törzs Char"/>
    <w:basedOn w:val="Bekezdsalapbettpusa"/>
    <w:link w:val="JP-trzs"/>
    <w:rsid w:val="008B1ED0"/>
    <w:rPr>
      <w:rFonts w:asciiTheme="minorHAnsi" w:hAnsiTheme="minorHAnsi"/>
      <w:sz w:val="22"/>
      <w:szCs w:val="2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60E"/>
    <w:pPr>
      <w:spacing w:after="120" w:line="276" w:lineRule="auto"/>
      <w:jc w:val="both"/>
    </w:pPr>
    <w:rPr>
      <w:rFonts w:ascii="Times New Roman" w:hAnsi="Times New Roman"/>
      <w:sz w:val="24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CE12B4"/>
    <w:pPr>
      <w:keepNext/>
      <w:keepLines/>
      <w:numPr>
        <w:numId w:val="5"/>
      </w:numPr>
      <w:spacing w:before="120"/>
      <w:ind w:left="714" w:hanging="357"/>
      <w:jc w:val="center"/>
      <w:outlineLvl w:val="0"/>
    </w:pPr>
    <w:rPr>
      <w:rFonts w:asciiTheme="majorHAnsi" w:eastAsia="Times New Roman" w:hAnsiTheme="majorHAnsi"/>
      <w:b/>
      <w:bC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392473"/>
    <w:pPr>
      <w:keepNext/>
      <w:spacing w:before="360" w:after="240"/>
      <w:jc w:val="center"/>
      <w:outlineLvl w:val="1"/>
    </w:pPr>
    <w:rPr>
      <w:rFonts w:eastAsia="Times New Roman"/>
      <w:b/>
      <w:caps/>
      <w:color w:val="404040" w:themeColor="text1" w:themeTint="BF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94813"/>
    <w:pPr>
      <w:keepNext/>
      <w:keepLines/>
      <w:spacing w:before="200"/>
      <w:jc w:val="center"/>
      <w:outlineLvl w:val="2"/>
    </w:pPr>
    <w:rPr>
      <w:rFonts w:eastAsia="Times New Roman"/>
      <w:b/>
      <w:bCs/>
      <w:color w:val="404040" w:themeColor="text1" w:themeTint="B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12B4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CE12B4"/>
    <w:rPr>
      <w:rFonts w:asciiTheme="majorHAnsi" w:eastAsia="Times New Roman" w:hAnsiTheme="majorHAnsi"/>
      <w:b/>
      <w:bC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392473"/>
    <w:rPr>
      <w:rFonts w:ascii="Times New Roman" w:eastAsia="Times New Roman" w:hAnsi="Times New Roman"/>
      <w:b/>
      <w:caps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594813"/>
    <w:rPr>
      <w:rFonts w:ascii="Times New Roman" w:eastAsia="Times New Roman" w:hAnsi="Times New Roman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656E0"/>
    <w:pPr>
      <w:spacing w:before="120" w:after="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C0221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XI-alaptrzs">
    <w:name w:val="XI-alaptörzs"/>
    <w:basedOn w:val="Norml"/>
    <w:link w:val="XI-alaptrzsChar"/>
    <w:qFormat/>
    <w:rsid w:val="007516B1"/>
    <w:pPr>
      <w:spacing w:before="120"/>
    </w:pPr>
  </w:style>
  <w:style w:type="character" w:customStyle="1" w:styleId="XI-alaptrzsChar">
    <w:name w:val="XI-alaptörzs Char"/>
    <w:basedOn w:val="Bekezdsalapbettpusa"/>
    <w:link w:val="XI-alaptrzs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XI-felsorols">
    <w:name w:val="XI-felsorolás"/>
    <w:basedOn w:val="Norml"/>
    <w:link w:val="XI-felsorolsChar"/>
    <w:qFormat/>
    <w:rsid w:val="007516B1"/>
    <w:pPr>
      <w:numPr>
        <w:numId w:val="1"/>
      </w:numPr>
    </w:pPr>
    <w:rPr>
      <w:lang w:eastAsia="en-US"/>
    </w:rPr>
  </w:style>
  <w:style w:type="character" w:customStyle="1" w:styleId="XI-felsorolsChar">
    <w:name w:val="XI-felsorolás Char"/>
    <w:basedOn w:val="Bekezdsalapbettpusa"/>
    <w:link w:val="XI-felsorols"/>
    <w:rsid w:val="007516B1"/>
    <w:rPr>
      <w:rFonts w:ascii="Times New Roman" w:hAnsi="Times New Roman"/>
      <w:sz w:val="24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CF4D54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E12B4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884DAF"/>
    <w:pPr>
      <w:numPr>
        <w:numId w:val="3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2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eastAsia="Batang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XI-forrsok">
    <w:name w:val="XI-források"/>
    <w:basedOn w:val="Norml"/>
    <w:link w:val="XI-forrsokChar"/>
    <w:qFormat/>
    <w:rsid w:val="009D7A8B"/>
    <w:rPr>
      <w:i/>
      <w:color w:val="808080" w:themeColor="background1" w:themeShade="80"/>
    </w:rPr>
  </w:style>
  <w:style w:type="character" w:customStyle="1" w:styleId="XI-forrsokChar">
    <w:name w:val="XI-források Char"/>
    <w:basedOn w:val="Bekezdsalapbettpusa"/>
    <w:link w:val="XI-forrsok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table" w:styleId="Vilgoslista5jellszn">
    <w:name w:val="Light List Accent 5"/>
    <w:basedOn w:val="Normltblzat"/>
    <w:uiPriority w:val="61"/>
    <w:rsid w:val="0048400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48400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3333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fus">
    <w:name w:val="Paragrafus"/>
    <w:basedOn w:val="Norml"/>
    <w:link w:val="ParagrafusChar"/>
    <w:qFormat/>
    <w:rsid w:val="00CD4C6A"/>
    <w:pPr>
      <w:numPr>
        <w:numId w:val="6"/>
      </w:numPr>
      <w:jc w:val="center"/>
    </w:pPr>
    <w:rPr>
      <w:b/>
    </w:rPr>
  </w:style>
  <w:style w:type="paragraph" w:customStyle="1" w:styleId="CharChar1Char">
    <w:name w:val="Char Char1 Char"/>
    <w:basedOn w:val="Norml"/>
    <w:rsid w:val="005D28D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ParagrafusChar">
    <w:name w:val="Paragrafus Char"/>
    <w:basedOn w:val="Bekezdsalapbettpusa"/>
    <w:link w:val="Paragrafus"/>
    <w:rsid w:val="00CD4C6A"/>
    <w:rPr>
      <w:rFonts w:ascii="Times New Roman" w:hAnsi="Times New Roman"/>
      <w:b/>
      <w:sz w:val="24"/>
      <w:szCs w:val="22"/>
      <w:lang w:eastAsia="hu-HU"/>
    </w:rPr>
  </w:style>
  <w:style w:type="character" w:customStyle="1" w:styleId="apple-converted-space">
    <w:name w:val="apple-converted-space"/>
    <w:basedOn w:val="Bekezdsalapbettpusa"/>
    <w:rsid w:val="00687B89"/>
  </w:style>
  <w:style w:type="paragraph" w:customStyle="1" w:styleId="Char1">
    <w:name w:val="Char1"/>
    <w:basedOn w:val="Norml"/>
    <w:next w:val="Norml"/>
    <w:rsid w:val="00EC3E3B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79141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WW8Num6z1">
    <w:name w:val="WW8Num6z1"/>
    <w:rsid w:val="00AB768A"/>
    <w:rPr>
      <w:rFonts w:ascii="Courier New" w:hAnsi="Courier New"/>
    </w:rPr>
  </w:style>
  <w:style w:type="paragraph" w:customStyle="1" w:styleId="Norml1">
    <w:name w:val="Normál1"/>
    <w:rsid w:val="00A9224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hu-HU"/>
    </w:rPr>
  </w:style>
  <w:style w:type="paragraph" w:customStyle="1" w:styleId="JP-trzs">
    <w:name w:val="ÚJP-törzs"/>
    <w:basedOn w:val="Norml"/>
    <w:link w:val="JP-trzsChar"/>
    <w:qFormat/>
    <w:rsid w:val="008B1ED0"/>
    <w:pPr>
      <w:spacing w:before="120"/>
    </w:pPr>
  </w:style>
  <w:style w:type="character" w:customStyle="1" w:styleId="JP-trzsChar">
    <w:name w:val="ÚJP-törzs Char"/>
    <w:basedOn w:val="Bekezdsalapbettpusa"/>
    <w:link w:val="JP-trzs"/>
    <w:rsid w:val="008B1ED0"/>
    <w:rPr>
      <w:rFonts w:asciiTheme="minorHAnsi" w:hAnsiTheme="minorHAns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0CB20A-974F-4251-A747-928D4D8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58</Pages>
  <Words>10884</Words>
  <Characters>75101</Characters>
  <Application>Microsoft Office Word</Application>
  <DocSecurity>0</DocSecurity>
  <Lines>625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BodisCs</cp:lastModifiedBy>
  <cp:revision>3</cp:revision>
  <cp:lastPrinted>2018-05-03T12:38:00Z</cp:lastPrinted>
  <dcterms:created xsi:type="dcterms:W3CDTF">2018-05-03T08:23:00Z</dcterms:created>
  <dcterms:modified xsi:type="dcterms:W3CDTF">2018-05-03T12:38:00Z</dcterms:modified>
</cp:coreProperties>
</file>