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ECA" w:rsidRDefault="00244ECA" w:rsidP="00CB6C2F">
      <w:pPr>
        <w:pStyle w:val="Titl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pPr>
    </w:p>
    <w:p w:rsidR="00244ECA" w:rsidRDefault="00244ECA" w:rsidP="00CB6C2F">
      <w:pPr>
        <w:pStyle w:val="Titl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pPr>
    </w:p>
    <w:p w:rsidR="00244ECA" w:rsidRPr="00CD06AB" w:rsidRDefault="00244ECA" w:rsidP="00CB6C2F">
      <w:pPr>
        <w:pStyle w:val="Titl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b/>
          <w:sz w:val="28"/>
        </w:rPr>
      </w:pPr>
      <w:r w:rsidRPr="00CD06AB">
        <w:rPr>
          <w:b/>
          <w:sz w:val="28"/>
        </w:rPr>
        <w:t>EGYÜTTMŰKÖDÉSI MEGÁLLAPODÁS</w:t>
      </w:r>
    </w:p>
    <w:p w:rsidR="00244ECA" w:rsidRPr="00E33F0A" w:rsidRDefault="00244ECA" w:rsidP="00CB6C2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pPr>
    </w:p>
    <w:p w:rsidR="00244ECA" w:rsidRPr="00E33F0A" w:rsidRDefault="00244ECA" w:rsidP="00CB6C2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pPr>
      <w:r w:rsidRPr="00E33F0A">
        <w:t>Amely létrejött egyrészről</w:t>
      </w:r>
    </w:p>
    <w:p w:rsidR="00244ECA" w:rsidRPr="0007017A" w:rsidRDefault="00244ECA" w:rsidP="00CB6C2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Times New Roman Bold" w:hAnsi="Times New Roman Bold"/>
          <w:b/>
          <w:u w:val="single"/>
        </w:rPr>
      </w:pPr>
      <w:r w:rsidRPr="0007017A">
        <w:rPr>
          <w:rFonts w:ascii="Times New Roman Bold" w:hAnsi="Times New Roman Bold"/>
          <w:b/>
          <w:u w:val="single"/>
        </w:rPr>
        <w:t>Budapest</w:t>
      </w:r>
      <w:r>
        <w:rPr>
          <w:rFonts w:ascii="Times New Roman Bold" w:hAnsi="Times New Roman Bold"/>
          <w:b/>
          <w:u w:val="single"/>
        </w:rPr>
        <w:t xml:space="preserve"> Főváros XI. kerület Újbuda</w:t>
      </w:r>
      <w:r w:rsidRPr="0007017A">
        <w:rPr>
          <w:rFonts w:ascii="Times New Roman Bold" w:hAnsi="Times New Roman Bold"/>
          <w:b/>
          <w:u w:val="single"/>
        </w:rPr>
        <w:t xml:space="preserve"> Önkormányzata (a továbbiakban: Önkormányzat)</w:t>
      </w:r>
    </w:p>
    <w:p w:rsidR="00244ECA" w:rsidRPr="00E33F0A" w:rsidRDefault="00244ECA" w:rsidP="00CB6C2F">
      <w:pPr>
        <w:tabs>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pPr>
      <w:r w:rsidRPr="00E33F0A">
        <w:t>székhely:</w:t>
      </w:r>
      <w:r w:rsidRPr="00E33F0A">
        <w:tab/>
      </w:r>
      <w:r>
        <w:t>1113 Bocskai út 39-41</w:t>
      </w:r>
      <w:r w:rsidRPr="00E33F0A">
        <w:t>.</w:t>
      </w:r>
    </w:p>
    <w:p w:rsidR="00244ECA" w:rsidRPr="00E33F0A" w:rsidRDefault="00244ECA" w:rsidP="00CB6C2F">
      <w:pPr>
        <w:tabs>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pPr>
      <w:r w:rsidRPr="00E33F0A">
        <w:t>képviseli:</w:t>
      </w:r>
      <w:r w:rsidRPr="00E33F0A">
        <w:tab/>
      </w:r>
      <w:r>
        <w:t xml:space="preserve">Dr. Hoffmann Tamás </w:t>
      </w:r>
      <w:r w:rsidRPr="00E33F0A">
        <w:t>Polgármester</w:t>
      </w:r>
    </w:p>
    <w:p w:rsidR="00244ECA" w:rsidRPr="00E33F0A" w:rsidRDefault="00244ECA" w:rsidP="00CB6C2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pPr>
    </w:p>
    <w:p w:rsidR="00244ECA" w:rsidRPr="00E33F0A" w:rsidRDefault="00244ECA" w:rsidP="00CB6C2F">
      <w:pPr>
        <w:pStyle w:val="lfej1"/>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pPr>
      <w:r w:rsidRPr="00E33F0A">
        <w:t>másrészről az</w:t>
      </w:r>
    </w:p>
    <w:p w:rsidR="00244ECA" w:rsidRPr="0007017A" w:rsidRDefault="00244ECA" w:rsidP="00CB6C2F">
      <w:pPr>
        <w:tabs>
          <w:tab w:val="right" w:leader="underscore" w:pos="7938"/>
          <w:tab w:val="left" w:pos="8496"/>
          <w:tab w:val="left" w:pos="9204"/>
        </w:tabs>
        <w:spacing w:line="360" w:lineRule="auto"/>
        <w:jc w:val="both"/>
        <w:rPr>
          <w:rFonts w:ascii="Times New Roman Bold" w:hAnsi="Times New Roman Bold"/>
          <w:b/>
          <w:u w:val="single"/>
        </w:rPr>
      </w:pPr>
      <w:r w:rsidRPr="0007017A">
        <w:rPr>
          <w:rFonts w:ascii="Times New Roman Bold" w:hAnsi="Times New Roman Bold"/>
          <w:b/>
          <w:u w:val="single"/>
        </w:rPr>
        <w:t>Állami Egészségügyi Ellátó Központ (a továbbiakban: ÁEEK)</w:t>
      </w:r>
    </w:p>
    <w:p w:rsidR="00244ECA" w:rsidRPr="00E33F0A" w:rsidRDefault="00244ECA" w:rsidP="00CB6C2F">
      <w:pPr>
        <w:tabs>
          <w:tab w:val="left" w:pos="1701"/>
          <w:tab w:val="right" w:leader="underscore" w:pos="7938"/>
          <w:tab w:val="left" w:pos="8496"/>
          <w:tab w:val="left" w:pos="9204"/>
        </w:tabs>
        <w:spacing w:line="360" w:lineRule="auto"/>
        <w:jc w:val="both"/>
      </w:pPr>
      <w:r w:rsidRPr="00E33F0A">
        <w:t>cím:</w:t>
      </w:r>
      <w:r w:rsidRPr="00E33F0A">
        <w:tab/>
        <w:t>1125 Budapest, Diós árok 3.</w:t>
      </w:r>
    </w:p>
    <w:p w:rsidR="00244ECA" w:rsidRPr="00E33F0A" w:rsidRDefault="00244ECA" w:rsidP="00CB6C2F">
      <w:pPr>
        <w:tabs>
          <w:tab w:val="left" w:pos="1701"/>
          <w:tab w:val="right" w:leader="underscore" w:pos="7938"/>
          <w:tab w:val="left" w:pos="8496"/>
          <w:tab w:val="left" w:pos="9204"/>
        </w:tabs>
        <w:spacing w:line="360" w:lineRule="auto"/>
        <w:jc w:val="both"/>
      </w:pPr>
      <w:r w:rsidRPr="00E33F0A">
        <w:t>levelezési cím:</w:t>
      </w:r>
      <w:r w:rsidRPr="00E33F0A">
        <w:tab/>
        <w:t>1525 Budapest 114 Pf.: 32</w:t>
      </w:r>
    </w:p>
    <w:p w:rsidR="00244ECA" w:rsidRPr="00E33F0A" w:rsidRDefault="00244ECA" w:rsidP="00CB6C2F">
      <w:pPr>
        <w:tabs>
          <w:tab w:val="left" w:pos="1701"/>
          <w:tab w:val="right" w:leader="underscore" w:pos="7938"/>
          <w:tab w:val="left" w:pos="8496"/>
          <w:tab w:val="left" w:pos="9204"/>
        </w:tabs>
        <w:spacing w:line="360" w:lineRule="auto"/>
        <w:jc w:val="both"/>
      </w:pPr>
      <w:r w:rsidRPr="00E33F0A">
        <w:t>képviseli:</w:t>
      </w:r>
      <w:r w:rsidRPr="00E33F0A">
        <w:tab/>
        <w:t>Dr. Németh László Főigazgató</w:t>
      </w:r>
    </w:p>
    <w:p w:rsidR="00244ECA" w:rsidRPr="00E33F0A" w:rsidRDefault="00244ECA" w:rsidP="00CB6C2F">
      <w:pPr>
        <w:tabs>
          <w:tab w:val="right" w:leader="underscore" w:pos="7938"/>
          <w:tab w:val="left" w:pos="8496"/>
          <w:tab w:val="left" w:pos="9204"/>
        </w:tabs>
        <w:spacing w:line="360" w:lineRule="auto"/>
        <w:jc w:val="both"/>
      </w:pPr>
    </w:p>
    <w:p w:rsidR="00244ECA" w:rsidRPr="00E33F0A" w:rsidRDefault="00244ECA" w:rsidP="00CB6C2F">
      <w:pPr>
        <w:tabs>
          <w:tab w:val="right" w:leader="underscore" w:pos="7938"/>
          <w:tab w:val="left" w:pos="8496"/>
          <w:tab w:val="left" w:pos="9204"/>
        </w:tabs>
        <w:spacing w:line="360" w:lineRule="auto"/>
        <w:jc w:val="both"/>
        <w:rPr>
          <w:rFonts w:ascii="Times New Roman Bold Italic" w:hAnsi="Times New Roman Bold Italic"/>
        </w:rPr>
      </w:pPr>
      <w:r w:rsidRPr="00E33F0A">
        <w:t xml:space="preserve">a továbbiakban külön-külön: </w:t>
      </w:r>
      <w:r w:rsidRPr="00E33F0A">
        <w:rPr>
          <w:rFonts w:ascii="Times New Roman Bold Italic" w:hAnsi="Times New Roman Bold Italic"/>
        </w:rPr>
        <w:t>Fél</w:t>
      </w:r>
      <w:r w:rsidRPr="00E33F0A">
        <w:t xml:space="preserve">, együttesen: </w:t>
      </w:r>
      <w:r w:rsidRPr="00E33F0A">
        <w:rPr>
          <w:rFonts w:ascii="Times New Roman Bold Italic" w:hAnsi="Times New Roman Bold Italic"/>
        </w:rPr>
        <w:t>Felek</w:t>
      </w:r>
    </w:p>
    <w:p w:rsidR="00244ECA" w:rsidRPr="00E33F0A" w:rsidRDefault="00244ECA" w:rsidP="00CB6C2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pPr>
      <w:r w:rsidRPr="00E33F0A">
        <w:t>között, alulírott napon az alábbiak szerint:</w:t>
      </w:r>
    </w:p>
    <w:p w:rsidR="00244ECA" w:rsidRPr="00E33F0A" w:rsidRDefault="00244ECA" w:rsidP="00CB6C2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right="175"/>
        <w:jc w:val="both"/>
        <w:rPr>
          <w:rFonts w:ascii="Times New Roman Bold" w:hAnsi="Times New Roman Bold"/>
          <w:smallCaps/>
        </w:rPr>
      </w:pPr>
    </w:p>
    <w:p w:rsidR="00244ECA" w:rsidRPr="00E33F0A" w:rsidRDefault="00244ECA" w:rsidP="00CB6C2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right="175"/>
        <w:jc w:val="both"/>
        <w:rPr>
          <w:rFonts w:ascii="Times New Roman Bold" w:hAnsi="Times New Roman Bold"/>
          <w:smallCaps/>
        </w:rPr>
      </w:pPr>
    </w:p>
    <w:p w:rsidR="00244ECA" w:rsidRPr="00E33F0A" w:rsidRDefault="00244ECA" w:rsidP="00CB6C2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right="175"/>
        <w:jc w:val="both"/>
        <w:rPr>
          <w:rFonts w:ascii="Times New Roman Bold" w:hAnsi="Times New Roman Bold"/>
          <w:smallCaps/>
        </w:rPr>
      </w:pPr>
    </w:p>
    <w:p w:rsidR="00244ECA" w:rsidRPr="00E33F0A" w:rsidRDefault="00244ECA" w:rsidP="00CB6C2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right="175"/>
        <w:jc w:val="center"/>
        <w:rPr>
          <w:rFonts w:ascii="Times New Roman Bold" w:hAnsi="Times New Roman Bold"/>
          <w:caps/>
        </w:rPr>
      </w:pPr>
      <w:r w:rsidRPr="00E33F0A">
        <w:rPr>
          <w:rFonts w:ascii="Times New Roman Bold" w:hAnsi="Times New Roman Bold"/>
          <w:caps/>
        </w:rPr>
        <w:t>Preambulum</w:t>
      </w:r>
    </w:p>
    <w:p w:rsidR="00244ECA" w:rsidRPr="00E33F0A" w:rsidRDefault="00244ECA" w:rsidP="00CB6C2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right="175"/>
        <w:jc w:val="both"/>
        <w:rPr>
          <w:rFonts w:ascii="Times New Roman Bold" w:hAnsi="Times New Roman Bold"/>
          <w:smallCaps/>
        </w:rPr>
      </w:pPr>
    </w:p>
    <w:p w:rsidR="00244ECA" w:rsidRPr="00E33F0A" w:rsidRDefault="00244ECA" w:rsidP="00CB6C2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360" w:lineRule="auto"/>
        <w:jc w:val="both"/>
      </w:pPr>
      <w:r w:rsidRPr="00E33F0A">
        <w:t xml:space="preserve">Az Egészséges Budapest Program előkészítéséről szóló 1333/2016. (VII.4.) Korm. határozatban megfogalmazottak szerint a Kormány, a fővárosi és Pest megyei egészségügyi szakellátások fejlesztése, az érintett intézmények infrastrukturális megújítása, a betegbiztonság és betegelégedettség növelése, a lakosság ellátási színvonalának emelése, a szolgáltatásokhoz való hozzáférés megkönnyítése, valamint kiemelten a sürgősségi esetek hatékonyabb ellátása érdekében támogatja az Egészséges Budapest Program (a továbbiakban: EBP) célkitűzéseit. </w:t>
      </w:r>
    </w:p>
    <w:p w:rsidR="00244ECA" w:rsidRPr="00E33F0A" w:rsidRDefault="00244ECA" w:rsidP="00CB6C2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360" w:lineRule="auto"/>
        <w:jc w:val="both"/>
      </w:pPr>
      <w:r w:rsidRPr="00E33F0A">
        <w:rPr>
          <w:rFonts w:ascii="Times New Roman Bold" w:hAnsi="Times New Roman Bold"/>
        </w:rPr>
        <w:t>Egészséges Budapest Program megvalósításával összefüggő közigazgatási hatósági ügyek nemzetgazdasági szempontból kiemelt jelentőségű üggyé nyilvánításárólszóló 98/2017. (IV. 27.) Korm. rendelet</w:t>
      </w:r>
      <w:r w:rsidRPr="00E33F0A">
        <w:t xml:space="preserve"> (a továbbiakban: Korm. rendelet) 2017. április 28. napjától hatályos.</w:t>
      </w:r>
    </w:p>
    <w:p w:rsidR="00244ECA" w:rsidRPr="000825B6" w:rsidRDefault="00244ECA" w:rsidP="00CB6C2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360" w:lineRule="auto"/>
        <w:jc w:val="both"/>
      </w:pPr>
      <w:r w:rsidRPr="00FD0F88">
        <w:t>A Korm. rendelet a beruházásokkal érintett ingatlanok között</w:t>
      </w:r>
      <w:r>
        <w:t xml:space="preserve"> a</w:t>
      </w:r>
      <w:r w:rsidRPr="00FD0F88">
        <w:t>Szent Imre Egyetemi Oktatókórház fejlesztési területét is meghatározta, emellett kiemelt beruházásként kezeli a kerületben megvalósítandó Dél-budai Centrum: új komplex, szuperkórház építését.</w:t>
      </w:r>
    </w:p>
    <w:p w:rsidR="00244ECA" w:rsidRPr="00CD06AB" w:rsidRDefault="00244ECA" w:rsidP="00CB6C2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360" w:lineRule="auto"/>
        <w:jc w:val="both"/>
      </w:pPr>
      <w:r w:rsidRPr="00CD06AB">
        <w:t>Az EBP előkészítésében</w:t>
      </w:r>
      <w:r>
        <w:t xml:space="preserve"> az</w:t>
      </w:r>
      <w:r w:rsidRPr="00CD06AB">
        <w:t xml:space="preserve"> ÁEEK a közreműködésre kijelölt szerv.</w:t>
      </w:r>
    </w:p>
    <w:p w:rsidR="00244ECA" w:rsidRPr="00CD06AB" w:rsidRDefault="00244ECA" w:rsidP="00CB6C2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360" w:lineRule="auto"/>
        <w:jc w:val="both"/>
      </w:pPr>
      <w:r w:rsidRPr="00CD06AB">
        <w:t>Önkormányzat esetében a kerületet érintően jelenleg hatály</w:t>
      </w:r>
      <w:r>
        <w:t>os…………..</w:t>
      </w:r>
      <w:r w:rsidRPr="00CD06AB">
        <w:t>Önkormányzat rendelete (a továbbiakban: KVSZ) és mellékletei, (a továbbiakban együttesen: KÉSZ)</w:t>
      </w:r>
      <w:r>
        <w:t xml:space="preserve">. </w:t>
      </w:r>
    </w:p>
    <w:p w:rsidR="00244ECA" w:rsidRPr="00CD06AB" w:rsidRDefault="00244ECA" w:rsidP="00CB6C2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right="175"/>
        <w:jc w:val="both"/>
        <w:rPr>
          <w:rFonts w:ascii="Times New Roman Bold" w:hAnsi="Times New Roman Bold"/>
          <w:smallCaps/>
        </w:rPr>
      </w:pPr>
    </w:p>
    <w:p w:rsidR="00244ECA" w:rsidRPr="00CD06AB" w:rsidRDefault="00244ECA" w:rsidP="00CB6C2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right="175"/>
        <w:jc w:val="both"/>
        <w:rPr>
          <w:rFonts w:ascii="Times New Roman Bold" w:hAnsi="Times New Roman Bold"/>
          <w:smallCaps/>
        </w:rPr>
      </w:pPr>
    </w:p>
    <w:p w:rsidR="00244ECA" w:rsidRPr="00CD06AB" w:rsidRDefault="00244ECA" w:rsidP="00CB6C2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right="175"/>
        <w:jc w:val="center"/>
        <w:rPr>
          <w:rFonts w:ascii="Times New Roman Bold" w:hAnsi="Times New Roman Bold"/>
          <w:smallCaps/>
        </w:rPr>
      </w:pPr>
      <w:r w:rsidRPr="00CD06AB">
        <w:rPr>
          <w:rFonts w:ascii="Times New Roman Bold" w:hAnsi="Times New Roman Bold"/>
          <w:smallCaps/>
        </w:rPr>
        <w:t>JELEN MEGÁLLAPODÁS CÉLJA</w:t>
      </w:r>
    </w:p>
    <w:p w:rsidR="00244ECA" w:rsidRPr="00CD06AB" w:rsidRDefault="00244ECA" w:rsidP="00CB6C2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right="175"/>
        <w:jc w:val="both"/>
        <w:rPr>
          <w:rFonts w:ascii="Times New Roman Bold" w:hAnsi="Times New Roman Bold"/>
          <w:smallCaps/>
        </w:rPr>
      </w:pPr>
    </w:p>
    <w:p w:rsidR="00244ECA" w:rsidRPr="00CD06AB" w:rsidRDefault="00244ECA" w:rsidP="00F40FE2">
      <w:pPr>
        <w:pStyle w:val="ListParagraph"/>
        <w:numPr>
          <w:ilvl w:val="0"/>
          <w:numId w:val="3"/>
        </w:num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567" w:hanging="567"/>
        <w:jc w:val="both"/>
      </w:pPr>
      <w:r w:rsidRPr="00CD06AB">
        <w:t>Felek között kötendő megállapodás célja</w:t>
      </w:r>
      <w:r>
        <w:t xml:space="preserve"> a Szent Imre Egyetemi Oktatókórház és a Dél-budai Centrum</w:t>
      </w:r>
      <w:r w:rsidRPr="00CD06AB">
        <w:t xml:space="preserve"> fejlesztési területekre (a továbbiakban: Fejlesztési Területek) vonatkozóan a hatályos KÉSZ módosítása</w:t>
      </w:r>
      <w:r>
        <w:t>.</w:t>
      </w:r>
    </w:p>
    <w:p w:rsidR="00244ECA" w:rsidRPr="00CD06AB" w:rsidRDefault="00244ECA" w:rsidP="00101DB8">
      <w:pPr>
        <w:pStyle w:val="Szvegtrzs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360" w:lineRule="auto"/>
        <w:ind w:left="567" w:hanging="567"/>
        <w:rPr>
          <w:rFonts w:ascii="Garamond" w:hAnsi="Garamond"/>
        </w:rPr>
      </w:pPr>
      <w:r>
        <w:t xml:space="preserve">2. </w:t>
      </w:r>
      <w:r>
        <w:tab/>
      </w:r>
      <w:r w:rsidRPr="00CD06AB">
        <w:t>Önkormányzat vállalja, hogy Fejlesztési Területekre vonatkozóan megindítja a hatályos KÉSZ módosítását, és azt a folyamatban lévő KÉSZ módosítástól függetlenül a hatályos kormányrendeletben előírt tárgyalásos eljárás keretében végzi.</w:t>
      </w:r>
    </w:p>
    <w:p w:rsidR="00244ECA" w:rsidRPr="00B1621C" w:rsidRDefault="00244ECA" w:rsidP="00101DB8">
      <w:pPr>
        <w:pStyle w:val="Szvegtrzs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360" w:lineRule="auto"/>
        <w:ind w:left="567" w:hanging="567"/>
        <w:rPr>
          <w:rFonts w:ascii="Garamond" w:hAnsi="Garamond"/>
        </w:rPr>
      </w:pPr>
      <w:r>
        <w:t xml:space="preserve">3. </w:t>
      </w:r>
      <w:r>
        <w:tab/>
      </w:r>
      <w:r w:rsidRPr="00CD06AB">
        <w:t>Önkormányzat törekszik arra, hogy a Fejlesztési Területekre vonatkozó KÉSZ-t úgy módosítja, hogy az megfeleljen</w:t>
      </w:r>
      <w:r>
        <w:t xml:space="preserve"> az előzetes egyeztetéseknek megfelelő</w:t>
      </w:r>
      <w:r w:rsidRPr="00B1621C">
        <w:t xml:space="preserve"> műszaki tartal</w:t>
      </w:r>
      <w:r>
        <w:t>o</w:t>
      </w:r>
      <w:r w:rsidRPr="00B1621C">
        <w:t>m</w:t>
      </w:r>
      <w:r>
        <w:t xml:space="preserve"> szerinti</w:t>
      </w:r>
      <w:r w:rsidRPr="00B1621C">
        <w:t xml:space="preserve"> fejlesztés megvalósítására.</w:t>
      </w:r>
    </w:p>
    <w:p w:rsidR="00244ECA" w:rsidRPr="00CD06AB" w:rsidRDefault="00244ECA" w:rsidP="00101DB8">
      <w:pPr>
        <w:pStyle w:val="Szvegtrzs1"/>
        <w:numPr>
          <w:ilvl w:val="0"/>
          <w:numId w:val="4"/>
        </w:num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360" w:lineRule="auto"/>
        <w:ind w:left="567" w:hanging="567"/>
        <w:rPr>
          <w:rFonts w:ascii="Garamond" w:hAnsi="Garamond"/>
        </w:rPr>
      </w:pPr>
      <w:r w:rsidRPr="000825B6">
        <w:t>ÁEEK vállalja, hogy a</w:t>
      </w:r>
      <w:r w:rsidRPr="00CD06AB">
        <w:t>z érintett intézményekre vonatkozó</w:t>
      </w:r>
      <w:r w:rsidRPr="000825B6">
        <w:t xml:space="preserve"> szabályozási terv készítésére vonatkozó </w:t>
      </w:r>
      <w:r w:rsidRPr="00CD06AB">
        <w:t xml:space="preserve">műszaki </w:t>
      </w:r>
      <w:r>
        <w:t>tartalomhoz kapcsolódó</w:t>
      </w:r>
      <w:r w:rsidRPr="00876940">
        <w:t xml:space="preserve"> szükséges szakmai koordinációt az Önkormányzattal lefolytatja. </w:t>
      </w:r>
    </w:p>
    <w:p w:rsidR="00244ECA" w:rsidRPr="00FD0F88" w:rsidRDefault="00244ECA" w:rsidP="00101DB8">
      <w:pPr>
        <w:pStyle w:val="Szvegtrzs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360" w:lineRule="auto"/>
        <w:ind w:left="567" w:hanging="567"/>
        <w:rPr>
          <w:rFonts w:ascii="Garamond" w:hAnsi="Garamond"/>
          <w:color w:val="auto"/>
        </w:rPr>
      </w:pPr>
      <w:r w:rsidRPr="00FD0F88">
        <w:rPr>
          <w:color w:val="auto"/>
        </w:rPr>
        <w:t>5</w:t>
      </w:r>
      <w:r w:rsidRPr="00FD0F88">
        <w:rPr>
          <w:color w:val="FF0000"/>
        </w:rPr>
        <w:t xml:space="preserve">. </w:t>
      </w:r>
      <w:r w:rsidRPr="00FD0F88">
        <w:rPr>
          <w:color w:val="FF0000"/>
        </w:rPr>
        <w:tab/>
      </w:r>
      <w:r w:rsidRPr="00FD0F88">
        <w:rPr>
          <w:color w:val="auto"/>
        </w:rPr>
        <w:t xml:space="preserve">Felek rögzítik, hogy a tervdokumentáció elkészítésével, jelen megállapodásban foglalt kötelezettségek teljesítésével összefüggésben felmerülő valamennyi költség viselésére – egy erre irányuló, külön részletes megállapodás alapján - az ÁEEK köteles az önkormányzat által megadott részletes költségkimutatás alapján. </w:t>
      </w:r>
    </w:p>
    <w:p w:rsidR="00244ECA" w:rsidRPr="00CD06AB" w:rsidRDefault="00244ECA" w:rsidP="00101DB8">
      <w:pPr>
        <w:pStyle w:val="Szvegtrzs1"/>
        <w:numPr>
          <w:ilvl w:val="0"/>
          <w:numId w:val="5"/>
        </w:numP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360" w:lineRule="auto"/>
        <w:ind w:left="567" w:hanging="567"/>
        <w:rPr>
          <w:rFonts w:ascii="Garamond" w:hAnsi="Garamond"/>
        </w:rPr>
      </w:pPr>
      <w:r w:rsidRPr="00CD06AB">
        <w:t>A módosított KÉSZ tartalmára vonatkozóan a mindenkor hatályos jogszabályok az irányadók.</w:t>
      </w:r>
    </w:p>
    <w:p w:rsidR="00244ECA" w:rsidRPr="00CD06AB" w:rsidRDefault="00244ECA" w:rsidP="00101DB8">
      <w:pPr>
        <w:pStyle w:val="Szvegtrzs1"/>
        <w:numPr>
          <w:ilvl w:val="0"/>
          <w:numId w:val="5"/>
        </w:numPr>
        <w:tabs>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360" w:lineRule="auto"/>
        <w:ind w:left="567" w:hanging="578"/>
        <w:rPr>
          <w:rFonts w:ascii="Garamond" w:hAnsi="Garamond"/>
        </w:rPr>
      </w:pPr>
      <w:r w:rsidRPr="00CD06AB">
        <w:t>Önkormányzat vállalja, hogy jelen megállapodás időtartama alatt a KÉSZ készítése során a hivatalos eljárást kiemelt figyelemmel koordinálja, lefolytatja és a szükséges döntéseket a lehető legrövidebb időn belül, de legkésőbb a jogszabályi határidőn belül meghozza.</w:t>
      </w:r>
    </w:p>
    <w:p w:rsidR="00244ECA" w:rsidRPr="00E33F0A" w:rsidRDefault="00244ECA" w:rsidP="00101DB8">
      <w:pPr>
        <w:pStyle w:val="Szvegtrzs1"/>
        <w:numPr>
          <w:ilvl w:val="0"/>
          <w:numId w:val="5"/>
        </w:num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360" w:lineRule="auto"/>
        <w:ind w:left="567" w:hanging="567"/>
        <w:rPr>
          <w:rFonts w:ascii="Garamond" w:hAnsi="Garamond"/>
        </w:rPr>
      </w:pPr>
      <w:r w:rsidRPr="00CD06AB">
        <w:t>ÁEEK vállalja, hogy a tervezéshez szükséges</w:t>
      </w:r>
      <w:bookmarkStart w:id="0" w:name="_GoBack"/>
      <w:bookmarkEnd w:id="0"/>
      <w:r w:rsidRPr="00E33F0A">
        <w:t xml:space="preserve">előkészítő anyagokat, a tervezett fejlesztésre vonatkozó paramétereket, </w:t>
      </w:r>
      <w:r w:rsidRPr="00E33F0A">
        <w:rPr>
          <w:color w:val="auto"/>
        </w:rPr>
        <w:t>tervezési programot és koncepcionális elképzeléseket</w:t>
      </w:r>
      <w:r>
        <w:t>az Önkormányzat</w:t>
      </w:r>
      <w:r w:rsidRPr="00E33F0A">
        <w:t xml:space="preserve"> részére átadja. Vállalja továbbá </w:t>
      </w:r>
      <w:r>
        <w:t>az együttműködés</w:t>
      </w:r>
      <w:r w:rsidRPr="00E33F0A">
        <w:t xml:space="preserve"> időtartama alatt</w:t>
      </w:r>
      <w:r>
        <w:t xml:space="preserve"> az</w:t>
      </w:r>
      <w:r w:rsidRPr="00E33F0A">
        <w:t xml:space="preserve"> Önkormányzattal történő folyamatos szakmai konzultációt.</w:t>
      </w:r>
    </w:p>
    <w:p w:rsidR="00244ECA" w:rsidRPr="00CD06AB" w:rsidRDefault="00244ECA" w:rsidP="00CB6C2F">
      <w:pPr>
        <w:pStyle w:val="Listaszerbekezds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pPr>
    </w:p>
    <w:p w:rsidR="00244ECA" w:rsidRPr="00CD06AB" w:rsidRDefault="00244ECA" w:rsidP="00CB6C2F">
      <w:pPr>
        <w:pStyle w:val="Listaszerbekezds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pPr>
    </w:p>
    <w:p w:rsidR="00244ECA" w:rsidRPr="00CD06AB" w:rsidRDefault="00244ECA" w:rsidP="00CB6C2F">
      <w:pPr>
        <w:pStyle w:val="Listaszerbekezds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pPr>
    </w:p>
    <w:p w:rsidR="00244ECA" w:rsidRPr="00CD06AB" w:rsidRDefault="00244ECA" w:rsidP="00CB6C2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right="175"/>
        <w:jc w:val="center"/>
        <w:rPr>
          <w:rFonts w:ascii="Times New Roman Bold" w:hAnsi="Times New Roman Bold"/>
        </w:rPr>
      </w:pPr>
      <w:r w:rsidRPr="00CD06AB">
        <w:rPr>
          <w:rFonts w:ascii="Times New Roman Bold" w:hAnsi="Times New Roman Bold"/>
        </w:rPr>
        <w:t>EGYÜTTMŰKÖDÉSRE, ADATKEZELÉSRE ÉS TITOKTARTÁSRA VONATKOZÓ SZABÁLYOK</w:t>
      </w:r>
    </w:p>
    <w:p w:rsidR="00244ECA" w:rsidRPr="00CD06AB" w:rsidRDefault="00244ECA" w:rsidP="00CB6C2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right="175"/>
        <w:jc w:val="both"/>
      </w:pPr>
    </w:p>
    <w:p w:rsidR="00244ECA" w:rsidRPr="00CD06AB" w:rsidRDefault="00244ECA" w:rsidP="00CB6C2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right="175"/>
        <w:jc w:val="both"/>
        <w:rPr>
          <w:rFonts w:ascii="Times New Roman Bold" w:hAnsi="Times New Roman Bold"/>
        </w:rPr>
      </w:pPr>
    </w:p>
    <w:p w:rsidR="00244ECA" w:rsidRPr="00CD06AB" w:rsidRDefault="00244ECA" w:rsidP="00101DB8">
      <w:pPr>
        <w:pStyle w:val="Listaszerbekezds1"/>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360" w:lineRule="auto"/>
        <w:ind w:right="175"/>
        <w:jc w:val="both"/>
        <w:rPr>
          <w:rFonts w:ascii="Times New Roman Bold" w:hAnsi="Times New Roman Bold"/>
        </w:rPr>
      </w:pPr>
      <w:r w:rsidRPr="00CD06AB">
        <w:t xml:space="preserve">Felek kötelezik magukat, hogy a szerződés hatálya alatt egymással együttműködnek, egymás feladatainak teljesítését kölcsönösen segítik és minden, a feladatok maradéktalan ellátásához szükséges információt egymás számára biztosítanak. </w:t>
      </w:r>
    </w:p>
    <w:p w:rsidR="00244ECA" w:rsidRPr="00CD06AB" w:rsidRDefault="00244ECA" w:rsidP="00101DB8">
      <w:pPr>
        <w:pStyle w:val="Listaszerbekezds1"/>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360" w:lineRule="auto"/>
        <w:ind w:right="175"/>
        <w:jc w:val="both"/>
        <w:rPr>
          <w:rFonts w:ascii="Garamond" w:hAnsi="Garamond"/>
        </w:rPr>
      </w:pPr>
      <w:r w:rsidRPr="00CD06AB">
        <w:t xml:space="preserve">Felek kötelesek a jelen szerződés teljesítésével összefüggésben birtokukba jutott adatokat, tényeket, információkat üzleti titokként, bizalmasan kezelni, azokat a szerződéssel össze nem függő célra nem használhatják fel, harmadik személynek nem adhatják tovább a szerződés hatályának megszűnését követően sem. Felek a titoktartási kötelezettséget közreműködőivel is kötelesek betartatni. </w:t>
      </w:r>
    </w:p>
    <w:p w:rsidR="00244ECA" w:rsidRPr="00CD06AB" w:rsidRDefault="00244ECA" w:rsidP="00CB6C2F">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right="176"/>
        <w:rPr>
          <w:rFonts w:ascii="Times New Roman Bold" w:hAnsi="Times New Roman Bold"/>
          <w:caps/>
        </w:rPr>
      </w:pPr>
    </w:p>
    <w:p w:rsidR="00244ECA" w:rsidRPr="00CD06AB" w:rsidRDefault="00244ECA" w:rsidP="00CB6C2F">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right="176"/>
        <w:jc w:val="center"/>
        <w:rPr>
          <w:rFonts w:ascii="Times New Roman Bold" w:hAnsi="Times New Roman Bold"/>
          <w:caps/>
        </w:rPr>
      </w:pPr>
      <w:r w:rsidRPr="00CD06AB">
        <w:rPr>
          <w:rFonts w:ascii="Times New Roman Bold" w:hAnsi="Times New Roman Bold"/>
          <w:caps/>
        </w:rPr>
        <w:t>Egyéb rendelkezések</w:t>
      </w:r>
    </w:p>
    <w:p w:rsidR="00244ECA" w:rsidRPr="00CD06AB" w:rsidRDefault="00244ECA" w:rsidP="00CB6C2F">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right="176"/>
        <w:jc w:val="both"/>
        <w:rPr>
          <w:rFonts w:ascii="Times New Roman Bold" w:hAnsi="Times New Roman Bold"/>
          <w:smallCaps/>
        </w:rPr>
      </w:pPr>
    </w:p>
    <w:p w:rsidR="00244ECA" w:rsidRPr="00CD06AB" w:rsidRDefault="00244ECA" w:rsidP="00CB6C2F">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right="176"/>
        <w:jc w:val="both"/>
        <w:rPr>
          <w:rFonts w:ascii="Times New Roman Bold" w:hAnsi="Times New Roman Bold"/>
        </w:rPr>
      </w:pPr>
      <w:r w:rsidRPr="00CD06AB">
        <w:rPr>
          <w:rFonts w:ascii="Times New Roman Bold" w:hAnsi="Times New Roman Bold"/>
        </w:rPr>
        <w:t>Kapcsolattartás</w:t>
      </w:r>
    </w:p>
    <w:p w:rsidR="00244ECA" w:rsidRPr="00CD06AB" w:rsidRDefault="00244ECA" w:rsidP="00CB6C2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459" w:right="175"/>
        <w:jc w:val="both"/>
      </w:pPr>
    </w:p>
    <w:p w:rsidR="00244ECA" w:rsidRPr="00B1621C" w:rsidRDefault="00244ECA" w:rsidP="00CB6C2F">
      <w:pPr>
        <w:pStyle w:val="Listaszerbekezds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567" w:right="175" w:hanging="567"/>
        <w:jc w:val="both"/>
        <w:rPr>
          <w:rFonts w:ascii="Garamond" w:hAnsi="Garamond"/>
        </w:rPr>
      </w:pPr>
      <w:r>
        <w:t xml:space="preserve">11. </w:t>
      </w:r>
      <w:r>
        <w:tab/>
      </w:r>
      <w:r w:rsidRPr="00B1621C">
        <w:t xml:space="preserve">Minden értesítést, egyéb közlést, amely jelen megállapodás alapján megteendő vagy megtehető, írásban kell megtenni és akkor minősül jelen megállapodás alkalmazásában megtettnek, ha azt személyesen vagy telefax útján, postai tértivevényes ajánlott küldeményként, vagy e-mail üzenetben a következő címre küldték el: </w:t>
      </w:r>
    </w:p>
    <w:p w:rsidR="00244ECA" w:rsidRPr="00B1621C" w:rsidRDefault="00244ECA" w:rsidP="00CB6C2F">
      <w:pPr>
        <w:tabs>
          <w:tab w:val="right" w:leader="underscore" w:pos="7938"/>
          <w:tab w:val="left" w:pos="8496"/>
          <w:tab w:val="left" w:pos="9204"/>
        </w:tabs>
        <w:spacing w:line="360" w:lineRule="auto"/>
        <w:ind w:left="567" w:hanging="567"/>
        <w:jc w:val="both"/>
      </w:pPr>
    </w:p>
    <w:p w:rsidR="00244ECA" w:rsidRPr="00B1621C" w:rsidRDefault="00244ECA" w:rsidP="00CB6C2F">
      <w:pPr>
        <w:tabs>
          <w:tab w:val="left" w:pos="2268"/>
          <w:tab w:val="right" w:leader="underscore" w:pos="7938"/>
          <w:tab w:val="left" w:pos="8496"/>
          <w:tab w:val="left" w:pos="9204"/>
        </w:tabs>
        <w:spacing w:line="360" w:lineRule="auto"/>
        <w:ind w:left="567" w:hanging="567"/>
        <w:jc w:val="both"/>
      </w:pPr>
      <w:r w:rsidRPr="00B1621C">
        <w:t>Név:</w:t>
      </w:r>
      <w:r w:rsidRPr="00B1621C">
        <w:tab/>
        <w:t>Állami Egészségügyi Ellátó Központ (ÁEEK) Egészséges Budapest Program</w:t>
      </w:r>
    </w:p>
    <w:p w:rsidR="00244ECA" w:rsidRPr="00B1621C" w:rsidRDefault="00244ECA" w:rsidP="00CB6C2F">
      <w:pPr>
        <w:tabs>
          <w:tab w:val="left" w:pos="2268"/>
          <w:tab w:val="left" w:pos="2832"/>
          <w:tab w:val="left" w:pos="3540"/>
          <w:tab w:val="left" w:pos="4248"/>
          <w:tab w:val="left" w:pos="4956"/>
          <w:tab w:val="left" w:pos="5664"/>
          <w:tab w:val="left" w:pos="6372"/>
          <w:tab w:val="left" w:pos="7080"/>
          <w:tab w:val="left" w:pos="7788"/>
          <w:tab w:val="left" w:pos="8496"/>
          <w:tab w:val="left" w:pos="9204"/>
        </w:tabs>
        <w:spacing w:line="360" w:lineRule="auto"/>
        <w:ind w:left="567" w:right="176" w:hanging="567"/>
        <w:jc w:val="both"/>
      </w:pPr>
      <w:r w:rsidRPr="00B1621C">
        <w:t>Kapcsolattartó:</w:t>
      </w:r>
      <w:r w:rsidRPr="00B1621C">
        <w:tab/>
        <w:t>Horváth Csaba Műszaki Igazgató</w:t>
      </w:r>
    </w:p>
    <w:p w:rsidR="00244ECA" w:rsidRPr="00B1621C" w:rsidRDefault="00244ECA" w:rsidP="00CB6C2F">
      <w:pPr>
        <w:tabs>
          <w:tab w:val="left" w:pos="2268"/>
          <w:tab w:val="left" w:pos="2832"/>
          <w:tab w:val="left" w:pos="3540"/>
          <w:tab w:val="left" w:pos="4248"/>
          <w:tab w:val="left" w:pos="4956"/>
          <w:tab w:val="left" w:pos="5664"/>
          <w:tab w:val="left" w:pos="6372"/>
          <w:tab w:val="left" w:pos="7080"/>
          <w:tab w:val="left" w:pos="7788"/>
          <w:tab w:val="left" w:pos="8496"/>
          <w:tab w:val="left" w:pos="9204"/>
        </w:tabs>
        <w:spacing w:line="360" w:lineRule="auto"/>
        <w:ind w:left="567" w:right="176" w:hanging="567"/>
        <w:jc w:val="both"/>
      </w:pPr>
      <w:r w:rsidRPr="00B1621C">
        <w:t>Értesítési cím:</w:t>
      </w:r>
      <w:r w:rsidRPr="00B1621C">
        <w:tab/>
        <w:t>1525 Budapest 114 Pf.: 32</w:t>
      </w:r>
    </w:p>
    <w:p w:rsidR="00244ECA" w:rsidRPr="000825B6" w:rsidRDefault="00244ECA" w:rsidP="00CB6C2F">
      <w:pPr>
        <w:tabs>
          <w:tab w:val="left" w:pos="2268"/>
          <w:tab w:val="left" w:pos="2832"/>
          <w:tab w:val="left" w:pos="3540"/>
          <w:tab w:val="left" w:pos="4248"/>
          <w:tab w:val="left" w:pos="4956"/>
          <w:tab w:val="left" w:pos="5664"/>
          <w:tab w:val="left" w:pos="6372"/>
          <w:tab w:val="left" w:pos="7080"/>
          <w:tab w:val="left" w:pos="7788"/>
          <w:tab w:val="left" w:pos="8496"/>
          <w:tab w:val="left" w:pos="9204"/>
        </w:tabs>
        <w:spacing w:line="360" w:lineRule="auto"/>
        <w:ind w:left="567" w:right="176" w:hanging="567"/>
        <w:jc w:val="both"/>
      </w:pPr>
      <w:r w:rsidRPr="000825B6">
        <w:t>Telefon:</w:t>
      </w:r>
      <w:r w:rsidRPr="000825B6">
        <w:tab/>
        <w:t>+36 30 5443346</w:t>
      </w:r>
    </w:p>
    <w:p w:rsidR="00244ECA" w:rsidRPr="00E33F0A" w:rsidRDefault="00244ECA" w:rsidP="00CB6C2F">
      <w:pPr>
        <w:tabs>
          <w:tab w:val="left" w:pos="2268"/>
          <w:tab w:val="left" w:pos="2832"/>
          <w:tab w:val="left" w:pos="3540"/>
          <w:tab w:val="left" w:pos="4248"/>
          <w:tab w:val="left" w:pos="4956"/>
          <w:tab w:val="left" w:pos="5664"/>
          <w:tab w:val="left" w:pos="6372"/>
          <w:tab w:val="left" w:pos="7080"/>
          <w:tab w:val="left" w:pos="7788"/>
          <w:tab w:val="left" w:pos="8496"/>
          <w:tab w:val="left" w:pos="9204"/>
        </w:tabs>
        <w:spacing w:line="360" w:lineRule="auto"/>
        <w:ind w:left="567" w:right="176" w:hanging="567"/>
        <w:jc w:val="both"/>
      </w:pPr>
      <w:r w:rsidRPr="00CD06AB">
        <w:t>e-mail:</w:t>
      </w:r>
      <w:r w:rsidRPr="00CD06AB">
        <w:tab/>
      </w:r>
      <w:hyperlink r:id="rId7" w:history="1">
        <w:r w:rsidRPr="00E33F0A">
          <w:rPr>
            <w:rStyle w:val="Hiperhivatkozs1"/>
            <w:color w:val="2E74B5"/>
          </w:rPr>
          <w:t>horvath</w:t>
        </w:r>
        <w:r w:rsidRPr="00E33F0A">
          <w:rPr>
            <w:rStyle w:val="Hiperhivatkozs1"/>
          </w:rPr>
          <w:t>.csaba2@aeek.hu</w:t>
        </w:r>
      </w:hyperlink>
    </w:p>
    <w:p w:rsidR="00244ECA" w:rsidRPr="00E33F0A" w:rsidRDefault="00244ECA" w:rsidP="00CB6C2F">
      <w:pPr>
        <w:tabs>
          <w:tab w:val="left" w:pos="2268"/>
          <w:tab w:val="left" w:pos="2832"/>
          <w:tab w:val="left" w:pos="3540"/>
          <w:tab w:val="left" w:pos="4248"/>
          <w:tab w:val="left" w:pos="4956"/>
          <w:tab w:val="left" w:pos="5664"/>
          <w:tab w:val="left" w:pos="6372"/>
          <w:tab w:val="left" w:pos="7080"/>
          <w:tab w:val="left" w:pos="7788"/>
          <w:tab w:val="left" w:pos="8496"/>
          <w:tab w:val="left" w:pos="9204"/>
        </w:tabs>
        <w:spacing w:line="360" w:lineRule="auto"/>
        <w:ind w:left="567" w:right="176" w:hanging="567"/>
        <w:jc w:val="both"/>
      </w:pPr>
    </w:p>
    <w:p w:rsidR="00244ECA" w:rsidRPr="00B1621C" w:rsidRDefault="00244ECA" w:rsidP="00CB6C2F">
      <w:pPr>
        <w:tabs>
          <w:tab w:val="left" w:pos="2268"/>
          <w:tab w:val="right" w:leader="underscore" w:pos="7938"/>
          <w:tab w:val="left" w:pos="8496"/>
          <w:tab w:val="left" w:pos="9204"/>
        </w:tabs>
        <w:spacing w:line="360" w:lineRule="auto"/>
        <w:ind w:left="567" w:hanging="567"/>
        <w:jc w:val="both"/>
      </w:pPr>
      <w:r w:rsidRPr="00B1621C">
        <w:t>Név:</w:t>
      </w:r>
      <w:r w:rsidRPr="00B1621C">
        <w:tab/>
      </w:r>
    </w:p>
    <w:p w:rsidR="00244ECA" w:rsidRDefault="00244ECA" w:rsidP="00CB6C2F">
      <w:pPr>
        <w:tabs>
          <w:tab w:val="left" w:pos="2268"/>
          <w:tab w:val="right" w:leader="underscore" w:pos="7938"/>
          <w:tab w:val="left" w:pos="8496"/>
          <w:tab w:val="left" w:pos="9204"/>
        </w:tabs>
        <w:spacing w:line="360" w:lineRule="auto"/>
        <w:ind w:left="567" w:hanging="567"/>
        <w:jc w:val="both"/>
      </w:pPr>
      <w:r w:rsidRPr="00B1621C">
        <w:t>Kapcsolattartó:</w:t>
      </w:r>
      <w:r w:rsidRPr="00B1621C">
        <w:tab/>
      </w:r>
    </w:p>
    <w:p w:rsidR="00244ECA" w:rsidRPr="00B1621C" w:rsidRDefault="00244ECA" w:rsidP="00CB6C2F">
      <w:pPr>
        <w:tabs>
          <w:tab w:val="left" w:pos="2268"/>
          <w:tab w:val="right" w:leader="underscore" w:pos="7938"/>
          <w:tab w:val="left" w:pos="8496"/>
          <w:tab w:val="left" w:pos="9204"/>
        </w:tabs>
        <w:spacing w:line="360" w:lineRule="auto"/>
        <w:ind w:left="567" w:hanging="567"/>
        <w:jc w:val="both"/>
      </w:pPr>
      <w:r w:rsidRPr="00B1621C">
        <w:t>Értesítési cím:</w:t>
      </w:r>
      <w:r w:rsidRPr="00B1621C">
        <w:tab/>
      </w:r>
    </w:p>
    <w:p w:rsidR="00244ECA" w:rsidRPr="000825B6" w:rsidRDefault="00244ECA" w:rsidP="00CB6C2F">
      <w:pPr>
        <w:tabs>
          <w:tab w:val="left" w:pos="2268"/>
          <w:tab w:val="right" w:leader="underscore" w:pos="7938"/>
          <w:tab w:val="left" w:pos="8496"/>
          <w:tab w:val="left" w:pos="9204"/>
        </w:tabs>
        <w:spacing w:line="360" w:lineRule="auto"/>
        <w:ind w:left="567" w:hanging="567"/>
        <w:jc w:val="both"/>
      </w:pPr>
      <w:r w:rsidRPr="000825B6">
        <w:t>Telefon:</w:t>
      </w:r>
      <w:r w:rsidRPr="000825B6">
        <w:tab/>
      </w:r>
    </w:p>
    <w:p w:rsidR="00244ECA" w:rsidRPr="00E33F0A" w:rsidRDefault="00244ECA" w:rsidP="00CB6C2F">
      <w:pPr>
        <w:tabs>
          <w:tab w:val="left" w:pos="2268"/>
          <w:tab w:val="right" w:leader="underscore" w:pos="7938"/>
          <w:tab w:val="left" w:pos="8496"/>
          <w:tab w:val="left" w:pos="9204"/>
        </w:tabs>
        <w:spacing w:line="360" w:lineRule="auto"/>
        <w:ind w:left="567" w:hanging="567"/>
        <w:jc w:val="both"/>
      </w:pPr>
      <w:r w:rsidRPr="00CD06AB">
        <w:t>e-mail:</w:t>
      </w:r>
      <w:r w:rsidRPr="00CD06AB">
        <w:tab/>
      </w:r>
    </w:p>
    <w:p w:rsidR="00244ECA" w:rsidRPr="00E33F0A" w:rsidRDefault="00244ECA" w:rsidP="00CB6C2F">
      <w:pPr>
        <w:tabs>
          <w:tab w:val="left" w:pos="2268"/>
          <w:tab w:val="right" w:leader="underscore" w:pos="7938"/>
          <w:tab w:val="left" w:pos="8496"/>
          <w:tab w:val="left" w:pos="9204"/>
        </w:tabs>
        <w:spacing w:line="360" w:lineRule="auto"/>
        <w:ind w:left="567" w:hanging="567"/>
        <w:jc w:val="both"/>
      </w:pPr>
    </w:p>
    <w:p w:rsidR="00244ECA" w:rsidRPr="00B1621C" w:rsidRDefault="00244ECA" w:rsidP="00CB6C2F">
      <w:pPr>
        <w:tabs>
          <w:tab w:val="left" w:pos="2268"/>
          <w:tab w:val="right" w:leader="underscore" w:pos="7938"/>
          <w:tab w:val="left" w:pos="8496"/>
          <w:tab w:val="left" w:pos="9204"/>
        </w:tabs>
        <w:spacing w:line="360" w:lineRule="auto"/>
        <w:jc w:val="both"/>
      </w:pPr>
      <w:r w:rsidRPr="00B1621C">
        <w:t xml:space="preserve">Felek rögzítik, hogy fent megjelölt kapcsolattartóik a program megvalósítása során – munkaidejükhöz igazítva – folyamatosan a másik Fél rendelkezésére áll. </w:t>
      </w:r>
    </w:p>
    <w:p w:rsidR="00244ECA" w:rsidRPr="00B1621C" w:rsidRDefault="00244ECA" w:rsidP="00FD265A">
      <w:pPr>
        <w:pStyle w:val="Szvegtrzs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360" w:lineRule="auto"/>
        <w:rPr>
          <w:rFonts w:ascii="Garamond" w:hAnsi="Garamond"/>
        </w:rPr>
      </w:pPr>
    </w:p>
    <w:p w:rsidR="00244ECA" w:rsidRPr="00B1621C" w:rsidRDefault="00244ECA" w:rsidP="00101DB8">
      <w:pPr>
        <w:pStyle w:val="Listaszerbekezds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360" w:lineRule="auto"/>
        <w:ind w:left="567" w:hanging="567"/>
        <w:jc w:val="both"/>
        <w:rPr>
          <w:rFonts w:ascii="Garamond" w:hAnsi="Garamond"/>
        </w:rPr>
      </w:pPr>
      <w:smartTag w:uri="urn:schemas-microsoft-com:office:smarttags" w:element="metricconverter">
        <w:smartTagPr>
          <w:attr w:name="ProductID" w:val="12. A"/>
        </w:smartTagPr>
        <w:r>
          <w:t xml:space="preserve">12. </w:t>
        </w:r>
        <w:r w:rsidRPr="00B1621C">
          <w:t>A</w:t>
        </w:r>
      </w:smartTag>
      <w:r w:rsidRPr="00B1621C">
        <w:t xml:space="preserve"> jelen megállapodás kiegészítése, illetve módosítása hatályosan kizárólag írásban, Felek egyetértésével, cégszerű aláírással ellátva történhet.</w:t>
      </w:r>
    </w:p>
    <w:p w:rsidR="00244ECA" w:rsidRPr="00B1621C" w:rsidRDefault="00244ECA" w:rsidP="00101DB8">
      <w:pPr>
        <w:pStyle w:val="Listaszerbekezds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360" w:lineRule="auto"/>
        <w:ind w:left="567" w:hanging="567"/>
        <w:jc w:val="both"/>
        <w:rPr>
          <w:rFonts w:ascii="Garamond" w:hAnsi="Garamond"/>
        </w:rPr>
      </w:pPr>
      <w:r>
        <w:t xml:space="preserve">13. </w:t>
      </w:r>
      <w:r>
        <w:tab/>
      </w:r>
      <w:r w:rsidRPr="00B1621C">
        <w:t>Jelen Szerződésre és a Szerződésben nem szabályozott kérdésekben, a magyar jog, különösen a Polgári Törvénykönyvről szóló 2013. évi V. törvény, valamint a szerzői jogról szóló 1999. évi LXXVI. törvény vonatkozó rendelkezései az irányadók.</w:t>
      </w:r>
    </w:p>
    <w:p w:rsidR="00244ECA" w:rsidRPr="00B1621C" w:rsidRDefault="00244ECA" w:rsidP="00101DB8">
      <w:pPr>
        <w:pStyle w:val="Listaszerbekezds1"/>
        <w:keepNext/>
        <w:keepLines/>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360" w:lineRule="auto"/>
        <w:ind w:left="567" w:hanging="567"/>
        <w:jc w:val="both"/>
        <w:rPr>
          <w:rFonts w:ascii="Garamond" w:hAnsi="Garamond"/>
        </w:rPr>
      </w:pPr>
      <w:r>
        <w:t xml:space="preserve">14. </w:t>
      </w:r>
      <w:r>
        <w:tab/>
      </w:r>
      <w:r w:rsidRPr="00B1621C">
        <w:t>Felek rögzítik, hogy a jelen Szerződés körében felmerülő minden vitás kérdést – a bírói út igénybevételét megelőzően – elsősorban kölcsönös egyeztetés útján, közös megegyezéssel törekszenek rendezni. Ennek eredménytelensége esetére a jogvita rendezésére Felek kikötik a Budai Központi Kerületi Bíróság kizárólagos illetékességét.</w:t>
      </w:r>
    </w:p>
    <w:p w:rsidR="00244ECA" w:rsidRPr="000825B6" w:rsidRDefault="00244ECA" w:rsidP="00CB6C2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right="175"/>
        <w:jc w:val="both"/>
      </w:pPr>
    </w:p>
    <w:p w:rsidR="00244ECA" w:rsidRPr="00CD06AB" w:rsidRDefault="00244ECA" w:rsidP="00CB6C2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right="175"/>
        <w:jc w:val="both"/>
      </w:pPr>
      <w:r w:rsidRPr="00CD06AB">
        <w:t>Felek kijelentik, hogy a jelen megállapodást – annak elolvasása és értelmezése után, – mint akaratukkal mindenben megegyezőt jóváhagyólag aláírják.</w:t>
      </w:r>
    </w:p>
    <w:p w:rsidR="00244ECA" w:rsidRPr="00CD06AB" w:rsidRDefault="00244ECA" w:rsidP="00CB6C2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right="175"/>
        <w:jc w:val="both"/>
      </w:pPr>
    </w:p>
    <w:p w:rsidR="00244ECA" w:rsidRPr="00CD06AB" w:rsidRDefault="00244ECA" w:rsidP="00CB6C2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right="175"/>
        <w:jc w:val="both"/>
      </w:pPr>
    </w:p>
    <w:tbl>
      <w:tblPr>
        <w:tblW w:w="0" w:type="auto"/>
        <w:tblLayout w:type="fixed"/>
        <w:tblLook w:val="0000"/>
      </w:tblPr>
      <w:tblGrid>
        <w:gridCol w:w="4605"/>
        <w:gridCol w:w="4605"/>
      </w:tblGrid>
      <w:tr w:rsidR="00244ECA" w:rsidRPr="00CD06AB" w:rsidTr="00B47BDE">
        <w:trPr>
          <w:cantSplit/>
          <w:trHeight w:val="280"/>
        </w:trPr>
        <w:tc>
          <w:tcPr>
            <w:tcW w:w="460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244ECA" w:rsidRPr="00CD06AB" w:rsidRDefault="00244ECA" w:rsidP="00B47BDE">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360" w:lineRule="auto"/>
              <w:jc w:val="center"/>
            </w:pPr>
          </w:p>
        </w:tc>
        <w:tc>
          <w:tcPr>
            <w:tcW w:w="460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244ECA" w:rsidRPr="00CD06AB" w:rsidRDefault="00244ECA" w:rsidP="00B47BDE">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360" w:lineRule="auto"/>
              <w:jc w:val="center"/>
            </w:pPr>
          </w:p>
        </w:tc>
      </w:tr>
      <w:tr w:rsidR="00244ECA" w:rsidRPr="00CD06AB" w:rsidTr="00B47BDE">
        <w:trPr>
          <w:cantSplit/>
          <w:trHeight w:val="1206"/>
        </w:trPr>
        <w:tc>
          <w:tcPr>
            <w:tcW w:w="460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244ECA" w:rsidRPr="00CD06AB" w:rsidRDefault="00244ECA" w:rsidP="00101DB8">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360" w:lineRule="auto"/>
            </w:pPr>
          </w:p>
          <w:p w:rsidR="00244ECA" w:rsidRPr="00CD06AB" w:rsidRDefault="00244ECA" w:rsidP="00B47BDE">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360" w:lineRule="auto"/>
              <w:jc w:val="center"/>
            </w:pPr>
            <w:r w:rsidRPr="00CD06AB">
              <w:t>……………………………………………….</w:t>
            </w:r>
          </w:p>
        </w:tc>
        <w:tc>
          <w:tcPr>
            <w:tcW w:w="460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244ECA" w:rsidRPr="00CD06AB" w:rsidRDefault="00244ECA" w:rsidP="00B47BDE">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360" w:lineRule="auto"/>
            </w:pPr>
          </w:p>
          <w:p w:rsidR="00244ECA" w:rsidRPr="00CD06AB" w:rsidRDefault="00244ECA" w:rsidP="00B47BDE">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360" w:lineRule="auto"/>
            </w:pPr>
            <w:r w:rsidRPr="00CD06AB">
              <w:t>…………………………………………….</w:t>
            </w:r>
          </w:p>
        </w:tc>
      </w:tr>
      <w:tr w:rsidR="00244ECA" w:rsidRPr="00CD06AB" w:rsidTr="00B47BDE">
        <w:trPr>
          <w:cantSplit/>
          <w:trHeight w:val="1440"/>
        </w:trPr>
        <w:tc>
          <w:tcPr>
            <w:tcW w:w="460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244ECA" w:rsidRPr="00CD06AB" w:rsidRDefault="00244ECA" w:rsidP="00B47BDE">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pPr>
            <w:r>
              <w:t>Dr. Hoffmann Tamás</w:t>
            </w:r>
          </w:p>
          <w:p w:rsidR="00244ECA" w:rsidRPr="00CD06AB" w:rsidRDefault="00244ECA" w:rsidP="00B47BDE">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360" w:lineRule="auto"/>
              <w:jc w:val="center"/>
            </w:pPr>
            <w:r w:rsidRPr="00CD06AB">
              <w:t>Polgármester</w:t>
            </w:r>
          </w:p>
          <w:p w:rsidR="00244ECA" w:rsidRPr="00CD06AB" w:rsidRDefault="00244ECA" w:rsidP="00B47BDE">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360" w:lineRule="auto"/>
              <w:jc w:val="center"/>
            </w:pPr>
          </w:p>
          <w:p w:rsidR="00244ECA" w:rsidRPr="00CD06AB" w:rsidRDefault="00244ECA" w:rsidP="00B47BDE">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360" w:lineRule="auto"/>
              <w:jc w:val="center"/>
            </w:pPr>
          </w:p>
        </w:tc>
        <w:tc>
          <w:tcPr>
            <w:tcW w:w="460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244ECA" w:rsidRPr="00CD06AB" w:rsidRDefault="00244ECA" w:rsidP="00B47BDE">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pPr>
            <w:r w:rsidRPr="00CD06AB">
              <w:t xml:space="preserve">Dr. Németh László </w:t>
            </w:r>
          </w:p>
          <w:p w:rsidR="00244ECA" w:rsidRPr="00CD06AB" w:rsidRDefault="00244ECA" w:rsidP="00B47BDE">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360" w:lineRule="auto"/>
              <w:jc w:val="center"/>
            </w:pPr>
            <w:r w:rsidRPr="00CD06AB">
              <w:t>Főigazgató</w:t>
            </w:r>
          </w:p>
          <w:p w:rsidR="00244ECA" w:rsidRPr="00CD06AB" w:rsidRDefault="00244ECA" w:rsidP="00B47BDE">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360" w:lineRule="auto"/>
              <w:jc w:val="center"/>
            </w:pPr>
          </w:p>
        </w:tc>
      </w:tr>
      <w:tr w:rsidR="00244ECA" w:rsidTr="00B47BDE">
        <w:trPr>
          <w:cantSplit/>
          <w:trHeight w:val="340"/>
        </w:trPr>
        <w:tc>
          <w:tcPr>
            <w:tcW w:w="460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244ECA" w:rsidRPr="00CD06AB" w:rsidRDefault="00244ECA" w:rsidP="00B47BDE">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360" w:lineRule="auto"/>
              <w:jc w:val="center"/>
            </w:pPr>
            <w:r w:rsidRPr="00CD06AB">
              <w:t>Budapest 2017. ……………………..</w:t>
            </w:r>
          </w:p>
        </w:tc>
        <w:tc>
          <w:tcPr>
            <w:tcW w:w="460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244ECA" w:rsidRDefault="00244ECA" w:rsidP="00B47BDE">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360" w:lineRule="auto"/>
              <w:jc w:val="center"/>
            </w:pPr>
            <w:r w:rsidRPr="00CD06AB">
              <w:t>Budapest 2017. ……………………..</w:t>
            </w:r>
          </w:p>
        </w:tc>
      </w:tr>
    </w:tbl>
    <w:p w:rsidR="00244ECA" w:rsidRDefault="00244ECA" w:rsidP="00CB6C2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Times New Roman Bold" w:hAnsi="Times New Roman Bold"/>
        </w:rPr>
      </w:pPr>
    </w:p>
    <w:p w:rsidR="00244ECA" w:rsidRDefault="00244ECA" w:rsidP="00CB6C2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360" w:lineRule="auto"/>
        <w:rPr>
          <w:rFonts w:ascii="Times New Roman Bold" w:hAnsi="Times New Roman Bold"/>
        </w:rPr>
      </w:pPr>
    </w:p>
    <w:p w:rsidR="00244ECA" w:rsidRDefault="00244ECA" w:rsidP="00CB6C2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360" w:lineRule="auto"/>
        <w:rPr>
          <w:rFonts w:ascii="Times New Roman Bold" w:hAnsi="Times New Roman Bold"/>
        </w:rPr>
      </w:pPr>
    </w:p>
    <w:p w:rsidR="00244ECA" w:rsidRDefault="00244ECA" w:rsidP="00CB6C2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360" w:lineRule="auto"/>
        <w:rPr>
          <w:rFonts w:ascii="Times New Roman Bold" w:hAnsi="Times New Roman Bold"/>
        </w:rPr>
      </w:pPr>
    </w:p>
    <w:p w:rsidR="00244ECA" w:rsidRDefault="00244ECA" w:rsidP="00CB6C2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360" w:lineRule="auto"/>
        <w:rPr>
          <w:rFonts w:ascii="Times New Roman Bold" w:hAnsi="Times New Roman Bold"/>
        </w:rPr>
      </w:pPr>
    </w:p>
    <w:p w:rsidR="00244ECA" w:rsidRDefault="00244ECA" w:rsidP="00CB6C2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center"/>
        <w:rPr>
          <w:rFonts w:ascii="Lucida Grande" w:hAnsi="Lucida Grande"/>
          <w:b/>
          <w:sz w:val="22"/>
        </w:rPr>
      </w:pPr>
    </w:p>
    <w:p w:rsidR="00244ECA" w:rsidRPr="00315127" w:rsidRDefault="00244ECA" w:rsidP="00CB6C2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center"/>
        <w:rPr>
          <w:rFonts w:ascii="Calibri" w:hAnsi="Calibri"/>
          <w:b/>
          <w:sz w:val="22"/>
        </w:rPr>
      </w:pPr>
    </w:p>
    <w:p w:rsidR="00244ECA" w:rsidRDefault="00244ECA"/>
    <w:sectPr w:rsidR="00244ECA" w:rsidSect="001D36DF">
      <w:headerReference w:type="even" r:id="rId8"/>
      <w:headerReference w:type="default" r:id="rId9"/>
      <w:footerReference w:type="even" r:id="rId10"/>
      <w:footerReference w:type="default" r:id="rId11"/>
      <w:headerReference w:type="first" r:id="rId12"/>
      <w:footerReference w:type="first" r:id="rId13"/>
      <w:pgSz w:w="11900" w:h="16840"/>
      <w:pgMar w:top="851" w:right="1077" w:bottom="851" w:left="1077" w:header="709" w:footer="709"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4ECA" w:rsidRDefault="00244ECA">
      <w:r>
        <w:separator/>
      </w:r>
    </w:p>
  </w:endnote>
  <w:endnote w:type="continuationSeparator" w:id="1">
    <w:p w:rsidR="00244ECA" w:rsidRDefault="00244ECA">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 New Roman Bold Italic">
    <w:altName w:val="Times New Roman"/>
    <w:panose1 w:val="00000000000000000000"/>
    <w:charset w:val="00"/>
    <w:family w:val="roman"/>
    <w:notTrueType/>
    <w:pitch w:val="default"/>
    <w:sig w:usb0="00000003" w:usb1="00000000" w:usb2="00000000" w:usb3="00000000" w:csb0="00000001"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ECA" w:rsidRDefault="00244ECA">
    <w:pPr>
      <w:pStyle w:val="llb1"/>
      <w:tabs>
        <w:tab w:val="left" w:pos="9204"/>
      </w:tabs>
      <w:jc w:val="right"/>
      <w:rPr>
        <w:color w:val="auto"/>
        <w:sz w:val="20"/>
      </w:rPr>
    </w:pPr>
    <w:r>
      <w:rPr>
        <w:sz w:val="20"/>
      </w:rPr>
      <w:t xml:space="preserve">Oldal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 xml:space="preserve"> / </w:t>
    </w:r>
    <w:r>
      <w:rPr>
        <w:sz w:val="20"/>
      </w:rPr>
      <w:fldChar w:fldCharType="begin"/>
    </w:r>
    <w:r>
      <w:rPr>
        <w:sz w:val="20"/>
      </w:rPr>
      <w:instrText xml:space="preserve"> NUMPAGES </w:instrText>
    </w:r>
    <w:r>
      <w:rPr>
        <w:sz w:val="20"/>
      </w:rPr>
      <w:fldChar w:fldCharType="separate"/>
    </w:r>
    <w:r>
      <w:rPr>
        <w:noProof/>
        <w:sz w:val="20"/>
      </w:rPr>
      <w:t>5</w:t>
    </w:r>
    <w:r>
      <w:rPr>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ECA" w:rsidRDefault="00244ECA">
    <w:pPr>
      <w:pStyle w:val="llb1"/>
      <w:tabs>
        <w:tab w:val="left" w:pos="9204"/>
      </w:tabs>
      <w:jc w:val="right"/>
      <w:rPr>
        <w:color w:val="auto"/>
        <w:sz w:val="20"/>
      </w:rPr>
    </w:pPr>
    <w:r>
      <w:rPr>
        <w:sz w:val="20"/>
      </w:rPr>
      <w:t xml:space="preserve">Oldal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 xml:space="preserve"> / </w:t>
    </w:r>
    <w:r>
      <w:rPr>
        <w:sz w:val="20"/>
      </w:rPr>
      <w:fldChar w:fldCharType="begin"/>
    </w:r>
    <w:r>
      <w:rPr>
        <w:sz w:val="20"/>
      </w:rPr>
      <w:instrText xml:space="preserve"> NUMPAGES </w:instrText>
    </w:r>
    <w:r>
      <w:rPr>
        <w:sz w:val="20"/>
      </w:rPr>
      <w:fldChar w:fldCharType="separate"/>
    </w:r>
    <w:r>
      <w:rPr>
        <w:noProof/>
        <w:sz w:val="20"/>
      </w:rPr>
      <w:t>5</w:t>
    </w:r>
    <w:r>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ECA" w:rsidRDefault="00244EC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4ECA" w:rsidRDefault="00244ECA">
      <w:r>
        <w:separator/>
      </w:r>
    </w:p>
  </w:footnote>
  <w:footnote w:type="continuationSeparator" w:id="1">
    <w:p w:rsidR="00244ECA" w:rsidRDefault="00244E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ECA" w:rsidRDefault="00244ECA">
    <w:pPr>
      <w:pStyle w:val="lfej11"/>
      <w:tabs>
        <w:tab w:val="clear" w:pos="9072"/>
        <w:tab w:val="right" w:pos="9044"/>
        <w:tab w:val="left" w:pos="9204"/>
      </w:tabs>
      <w:jc w:val="right"/>
      <w:rPr>
        <w:color w:val="auto"/>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ECA" w:rsidRDefault="00244ECA">
    <w:pPr>
      <w:pStyle w:val="lfej11"/>
      <w:tabs>
        <w:tab w:val="clear" w:pos="9072"/>
        <w:tab w:val="right" w:pos="9044"/>
        <w:tab w:val="left" w:pos="9204"/>
      </w:tabs>
      <w:jc w:val="right"/>
      <w:rPr>
        <w:color w:val="auto"/>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ECA" w:rsidRDefault="00244E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right"/>
      <w:rPr>
        <w:rFonts w:ascii="Lucida Grande" w:hAnsi="Lucida Grande"/>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decimal"/>
      <w:isLgl/>
      <w:lvlText w:val="%1."/>
      <w:lvlJc w:val="left"/>
      <w:pPr>
        <w:tabs>
          <w:tab w:val="num" w:pos="567"/>
        </w:tabs>
        <w:ind w:left="567"/>
      </w:pPr>
      <w:rPr>
        <w:rFonts w:ascii="Garamond" w:eastAsia="Times New Roman" w:hAnsi="Garamond" w:cs="Times New Roman" w:hint="default"/>
        <w:color w:val="000000"/>
        <w:position w:val="0"/>
        <w:sz w:val="22"/>
      </w:rPr>
    </w:lvl>
    <w:lvl w:ilvl="1">
      <w:start w:val="1"/>
      <w:numFmt w:val="lowerLetter"/>
      <w:lvlText w:val="%2)"/>
      <w:lvlJc w:val="left"/>
      <w:pPr>
        <w:tabs>
          <w:tab w:val="num" w:pos="567"/>
        </w:tabs>
        <w:ind w:left="567" w:firstLine="1080"/>
      </w:pPr>
      <w:rPr>
        <w:rFonts w:ascii="Arial Narrow" w:eastAsia="Times New Roman" w:hAnsi="Arial Narrow" w:cs="Times New Roman" w:hint="default"/>
        <w:color w:val="000000"/>
        <w:position w:val="0"/>
        <w:sz w:val="24"/>
      </w:rPr>
    </w:lvl>
    <w:lvl w:ilvl="2">
      <w:start w:val="1"/>
      <w:numFmt w:val="lowerRoman"/>
      <w:lvlText w:val="%3."/>
      <w:lvlJc w:val="left"/>
      <w:pPr>
        <w:tabs>
          <w:tab w:val="num" w:pos="408"/>
        </w:tabs>
        <w:ind w:left="408" w:firstLine="1752"/>
      </w:pPr>
      <w:rPr>
        <w:rFonts w:cs="Times New Roman" w:hint="default"/>
        <w:color w:val="000000"/>
        <w:position w:val="0"/>
        <w:sz w:val="24"/>
      </w:rPr>
    </w:lvl>
    <w:lvl w:ilvl="3">
      <w:start w:val="1"/>
      <w:numFmt w:val="decimal"/>
      <w:isLgl/>
      <w:lvlText w:val="%4."/>
      <w:lvlJc w:val="left"/>
      <w:pPr>
        <w:tabs>
          <w:tab w:val="num" w:pos="360"/>
        </w:tabs>
        <w:ind w:left="360" w:firstLine="2520"/>
      </w:pPr>
      <w:rPr>
        <w:rFonts w:cs="Times New Roman" w:hint="default"/>
        <w:color w:val="000000"/>
        <w:position w:val="0"/>
        <w:sz w:val="24"/>
      </w:rPr>
    </w:lvl>
    <w:lvl w:ilvl="4">
      <w:start w:val="1"/>
      <w:numFmt w:val="lowerLetter"/>
      <w:lvlText w:val="%5."/>
      <w:lvlJc w:val="left"/>
      <w:pPr>
        <w:tabs>
          <w:tab w:val="num" w:pos="360"/>
        </w:tabs>
        <w:ind w:left="360" w:firstLine="3240"/>
      </w:pPr>
      <w:rPr>
        <w:rFonts w:cs="Times New Roman" w:hint="default"/>
        <w:color w:val="000000"/>
        <w:position w:val="0"/>
        <w:sz w:val="24"/>
      </w:rPr>
    </w:lvl>
    <w:lvl w:ilvl="5">
      <w:start w:val="1"/>
      <w:numFmt w:val="lowerRoman"/>
      <w:lvlText w:val="%6."/>
      <w:lvlJc w:val="left"/>
      <w:pPr>
        <w:tabs>
          <w:tab w:val="num" w:pos="408"/>
        </w:tabs>
        <w:ind w:left="408" w:firstLine="3912"/>
      </w:pPr>
      <w:rPr>
        <w:rFonts w:cs="Times New Roman" w:hint="default"/>
        <w:color w:val="000000"/>
        <w:position w:val="0"/>
        <w:sz w:val="24"/>
      </w:rPr>
    </w:lvl>
    <w:lvl w:ilvl="6">
      <w:start w:val="1"/>
      <w:numFmt w:val="decimal"/>
      <w:isLgl/>
      <w:lvlText w:val="%7."/>
      <w:lvlJc w:val="left"/>
      <w:pPr>
        <w:tabs>
          <w:tab w:val="num" w:pos="360"/>
        </w:tabs>
        <w:ind w:left="360" w:firstLine="4680"/>
      </w:pPr>
      <w:rPr>
        <w:rFonts w:cs="Times New Roman" w:hint="default"/>
        <w:color w:val="000000"/>
        <w:position w:val="0"/>
        <w:sz w:val="24"/>
      </w:rPr>
    </w:lvl>
    <w:lvl w:ilvl="7">
      <w:start w:val="1"/>
      <w:numFmt w:val="lowerLetter"/>
      <w:lvlText w:val="%8."/>
      <w:lvlJc w:val="left"/>
      <w:pPr>
        <w:tabs>
          <w:tab w:val="num" w:pos="360"/>
        </w:tabs>
        <w:ind w:left="360" w:firstLine="5400"/>
      </w:pPr>
      <w:rPr>
        <w:rFonts w:cs="Times New Roman" w:hint="default"/>
        <w:color w:val="000000"/>
        <w:position w:val="0"/>
        <w:sz w:val="24"/>
      </w:rPr>
    </w:lvl>
    <w:lvl w:ilvl="8">
      <w:start w:val="1"/>
      <w:numFmt w:val="lowerRoman"/>
      <w:lvlText w:val="%9."/>
      <w:lvlJc w:val="left"/>
      <w:pPr>
        <w:tabs>
          <w:tab w:val="num" w:pos="408"/>
        </w:tabs>
        <w:ind w:left="408" w:firstLine="6072"/>
      </w:pPr>
      <w:rPr>
        <w:rFonts w:cs="Times New Roman" w:hint="default"/>
        <w:color w:val="000000"/>
        <w:position w:val="0"/>
        <w:sz w:val="24"/>
      </w:rPr>
    </w:lvl>
  </w:abstractNum>
  <w:abstractNum w:abstractNumId="1">
    <w:nsid w:val="00000002"/>
    <w:multiLevelType w:val="multilevel"/>
    <w:tmpl w:val="894EE874"/>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52F8332A"/>
    <w:multiLevelType w:val="hybridMultilevel"/>
    <w:tmpl w:val="27AC3996"/>
    <w:lvl w:ilvl="0" w:tplc="040E000F">
      <w:start w:val="6"/>
      <w:numFmt w:val="decimal"/>
      <w:lvlText w:val="%1."/>
      <w:lvlJc w:val="left"/>
      <w:pPr>
        <w:ind w:left="720" w:hanging="360"/>
      </w:pPr>
      <w:rPr>
        <w:rFonts w:ascii="Times New Roman" w:hAnsi="Times New Roman"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
    <w:nsid w:val="64AD7D87"/>
    <w:multiLevelType w:val="hybridMultilevel"/>
    <w:tmpl w:val="4F025592"/>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
    <w:nsid w:val="6AD838D9"/>
    <w:multiLevelType w:val="hybridMultilevel"/>
    <w:tmpl w:val="F70658AE"/>
    <w:lvl w:ilvl="0" w:tplc="040E000F">
      <w:start w:val="4"/>
      <w:numFmt w:val="decimal"/>
      <w:lvlText w:val="%1."/>
      <w:lvlJc w:val="left"/>
      <w:pPr>
        <w:ind w:left="720" w:hanging="360"/>
      </w:pPr>
      <w:rPr>
        <w:rFonts w:ascii="Times New Roman" w:hAnsi="Times New Roman"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6C2F"/>
    <w:rsid w:val="00020B3C"/>
    <w:rsid w:val="00026372"/>
    <w:rsid w:val="0007017A"/>
    <w:rsid w:val="000825B6"/>
    <w:rsid w:val="00101DB8"/>
    <w:rsid w:val="001D36DF"/>
    <w:rsid w:val="00244ECA"/>
    <w:rsid w:val="002C2CA1"/>
    <w:rsid w:val="002D3A07"/>
    <w:rsid w:val="00315127"/>
    <w:rsid w:val="004F7F23"/>
    <w:rsid w:val="005057FA"/>
    <w:rsid w:val="0054433F"/>
    <w:rsid w:val="006F60FA"/>
    <w:rsid w:val="00876940"/>
    <w:rsid w:val="00B1621C"/>
    <w:rsid w:val="00B47BDE"/>
    <w:rsid w:val="00B828CC"/>
    <w:rsid w:val="00CA7EDA"/>
    <w:rsid w:val="00CB6C2F"/>
    <w:rsid w:val="00CD06AB"/>
    <w:rsid w:val="00CD758A"/>
    <w:rsid w:val="00E33F0A"/>
    <w:rsid w:val="00F40FE2"/>
    <w:rsid w:val="00FD0F88"/>
    <w:rsid w:val="00FD265A"/>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C2F"/>
    <w:rPr>
      <w:rFonts w:ascii="Times New Roman" w:hAnsi="Times New Roman"/>
      <w:color w:val="000000"/>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lb1">
    <w:name w:val="Élőláb1"/>
    <w:uiPriority w:val="99"/>
    <w:rsid w:val="00CB6C2F"/>
    <w:pPr>
      <w:tabs>
        <w:tab w:val="center" w:pos="4536"/>
        <w:tab w:val="right" w:pos="9072"/>
      </w:tabs>
    </w:pPr>
    <w:rPr>
      <w:rFonts w:ascii="Times New Roman" w:hAnsi="Times New Roman"/>
      <w:color w:val="000000"/>
      <w:sz w:val="24"/>
      <w:szCs w:val="20"/>
    </w:rPr>
  </w:style>
  <w:style w:type="paragraph" w:customStyle="1" w:styleId="TitleA">
    <w:name w:val="Title A"/>
    <w:uiPriority w:val="99"/>
    <w:rsid w:val="00CB6C2F"/>
    <w:pPr>
      <w:jc w:val="center"/>
    </w:pPr>
    <w:rPr>
      <w:rFonts w:ascii="Times New Roman Bold" w:hAnsi="Times New Roman Bold"/>
      <w:color w:val="000000"/>
      <w:sz w:val="24"/>
      <w:szCs w:val="20"/>
    </w:rPr>
  </w:style>
  <w:style w:type="paragraph" w:customStyle="1" w:styleId="lfej1">
    <w:name w:val="Élőfej1"/>
    <w:uiPriority w:val="99"/>
    <w:rsid w:val="00CB6C2F"/>
    <w:pPr>
      <w:tabs>
        <w:tab w:val="center" w:pos="4536"/>
        <w:tab w:val="right" w:pos="9072"/>
      </w:tabs>
    </w:pPr>
    <w:rPr>
      <w:rFonts w:ascii="Times New Roman" w:hAnsi="Times New Roman"/>
      <w:color w:val="000000"/>
      <w:sz w:val="24"/>
      <w:szCs w:val="20"/>
    </w:rPr>
  </w:style>
  <w:style w:type="paragraph" w:customStyle="1" w:styleId="Szvegtrzs1">
    <w:name w:val="Szövegtörzs1"/>
    <w:uiPriority w:val="99"/>
    <w:rsid w:val="00CB6C2F"/>
    <w:pPr>
      <w:jc w:val="both"/>
    </w:pPr>
    <w:rPr>
      <w:rFonts w:ascii="Times New Roman" w:hAnsi="Times New Roman"/>
      <w:color w:val="000000"/>
      <w:sz w:val="24"/>
      <w:szCs w:val="20"/>
    </w:rPr>
  </w:style>
  <w:style w:type="paragraph" w:customStyle="1" w:styleId="Listaszerbekezds1">
    <w:name w:val="Listaszerű bekezdés1"/>
    <w:uiPriority w:val="99"/>
    <w:rsid w:val="00CB6C2F"/>
    <w:pPr>
      <w:ind w:left="708"/>
    </w:pPr>
    <w:rPr>
      <w:rFonts w:ascii="Times New Roman" w:hAnsi="Times New Roman"/>
      <w:color w:val="000000"/>
      <w:sz w:val="24"/>
      <w:szCs w:val="20"/>
    </w:rPr>
  </w:style>
  <w:style w:type="character" w:customStyle="1" w:styleId="Hiperhivatkozs1">
    <w:name w:val="Hiperhivatkozás1"/>
    <w:uiPriority w:val="99"/>
    <w:rsid w:val="00CB6C2F"/>
    <w:rPr>
      <w:color w:val="0B4CB3"/>
      <w:sz w:val="22"/>
      <w:u w:val="single"/>
    </w:rPr>
  </w:style>
  <w:style w:type="paragraph" w:customStyle="1" w:styleId="lfej11">
    <w:name w:val="Élőfej11"/>
    <w:uiPriority w:val="99"/>
    <w:rsid w:val="00CB6C2F"/>
    <w:pPr>
      <w:tabs>
        <w:tab w:val="center" w:pos="4536"/>
        <w:tab w:val="right" w:pos="9072"/>
      </w:tabs>
    </w:pPr>
    <w:rPr>
      <w:rFonts w:ascii="Times New Roman" w:hAnsi="Times New Roman"/>
      <w:color w:val="000000"/>
      <w:sz w:val="24"/>
      <w:szCs w:val="20"/>
    </w:rPr>
  </w:style>
  <w:style w:type="paragraph" w:styleId="ListParagraph">
    <w:name w:val="List Paragraph"/>
    <w:basedOn w:val="Normal"/>
    <w:uiPriority w:val="99"/>
    <w:qFormat/>
    <w:rsid w:val="00101DB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horvat.csaba2@aeek.h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Pages>
  <Words>790</Words>
  <Characters>5451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EGYÜTTMŰKÖDÉSI MEGÁLLAPODÁS</dc:title>
  <dc:subject/>
  <dc:creator>Dr. Tolnai Krisztina (jog)</dc:creator>
  <cp:keywords/>
  <dc:description/>
  <cp:lastModifiedBy>BodisCs</cp:lastModifiedBy>
  <cp:revision>2</cp:revision>
  <dcterms:created xsi:type="dcterms:W3CDTF">2017-12-13T09:58:00Z</dcterms:created>
  <dcterms:modified xsi:type="dcterms:W3CDTF">2017-12-13T09:58:00Z</dcterms:modified>
</cp:coreProperties>
</file>